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64" w:rsidRPr="00A62746" w:rsidRDefault="00866664" w:rsidP="00FF361D">
      <w:pPr>
        <w:pStyle w:val="SemEspaamento"/>
        <w:rPr>
          <w:kern w:val="36"/>
          <w:lang w:eastAsia="pt-PT"/>
        </w:rPr>
      </w:pPr>
    </w:p>
    <w:p w:rsidR="002202BD" w:rsidRDefault="002202BD" w:rsidP="00FF361D">
      <w:pPr>
        <w:pStyle w:val="SemEspaamento"/>
        <w:rPr>
          <w:b/>
          <w:kern w:val="36"/>
          <w:sz w:val="32"/>
          <w:szCs w:val="32"/>
          <w:lang w:eastAsia="pt-PT"/>
        </w:rPr>
      </w:pPr>
      <w:r w:rsidRPr="00DD3AE8">
        <w:rPr>
          <w:b/>
          <w:kern w:val="36"/>
          <w:sz w:val="32"/>
          <w:szCs w:val="32"/>
          <w:lang w:eastAsia="pt-PT"/>
        </w:rPr>
        <w:t>Comunicado à Imprensa</w:t>
      </w:r>
    </w:p>
    <w:p w:rsidR="00DD3AE8" w:rsidRPr="00DD3AE8" w:rsidRDefault="00DD3AE8" w:rsidP="00FF361D">
      <w:pPr>
        <w:pStyle w:val="SemEspaamento"/>
        <w:rPr>
          <w:b/>
          <w:kern w:val="36"/>
          <w:sz w:val="32"/>
          <w:szCs w:val="32"/>
          <w:lang w:eastAsia="pt-PT"/>
        </w:rPr>
      </w:pPr>
      <w:r>
        <w:rPr>
          <w:b/>
          <w:kern w:val="36"/>
          <w:sz w:val="32"/>
          <w:szCs w:val="32"/>
          <w:lang w:eastAsia="pt-PT"/>
        </w:rPr>
        <w:t xml:space="preserve">1209 BANDEIRAS VERDES ECO-ESCOLAS </w:t>
      </w:r>
    </w:p>
    <w:p w:rsidR="0020008E" w:rsidRPr="00A62746" w:rsidRDefault="002202BD" w:rsidP="00F50EAE">
      <w:pPr>
        <w:pStyle w:val="SemEspaamento"/>
        <w:jc w:val="both"/>
      </w:pPr>
      <w:r w:rsidRPr="00A62746">
        <w:rPr>
          <w:lang w:eastAsia="pt-PT"/>
        </w:rPr>
        <w:t xml:space="preserve">A Associação Bandeira Azul da Europa, (ABAE/FEE Portugal) e a Câmara Municipal de </w:t>
      </w:r>
      <w:r w:rsidR="000544D0" w:rsidRPr="00A62746">
        <w:rPr>
          <w:lang w:eastAsia="pt-PT"/>
        </w:rPr>
        <w:t xml:space="preserve">Oliveira de </w:t>
      </w:r>
      <w:r w:rsidR="000C261D" w:rsidRPr="00A62746">
        <w:rPr>
          <w:lang w:eastAsia="pt-PT"/>
        </w:rPr>
        <w:t>Azeméis</w:t>
      </w:r>
      <w:r w:rsidR="000544D0" w:rsidRPr="00A62746">
        <w:rPr>
          <w:lang w:eastAsia="pt-PT"/>
        </w:rPr>
        <w:t xml:space="preserve"> </w:t>
      </w:r>
      <w:r w:rsidRPr="00A62746">
        <w:rPr>
          <w:lang w:eastAsia="pt-PT"/>
        </w:rPr>
        <w:t xml:space="preserve">convidam </w:t>
      </w:r>
      <w:r w:rsidRPr="00DD3AE8">
        <w:rPr>
          <w:b/>
          <w:lang w:eastAsia="pt-PT"/>
        </w:rPr>
        <w:t xml:space="preserve">à participação na Conferência de Imprensa de dia </w:t>
      </w:r>
      <w:r w:rsidR="000544D0" w:rsidRPr="00DD3AE8">
        <w:rPr>
          <w:b/>
          <w:lang w:eastAsia="pt-PT"/>
        </w:rPr>
        <w:t>7</w:t>
      </w:r>
      <w:r w:rsidRPr="00DD3AE8">
        <w:rPr>
          <w:b/>
          <w:lang w:eastAsia="pt-PT"/>
        </w:rPr>
        <w:t xml:space="preserve"> de </w:t>
      </w:r>
      <w:r w:rsidR="000544D0" w:rsidRPr="00DD3AE8">
        <w:rPr>
          <w:b/>
          <w:lang w:eastAsia="pt-PT"/>
        </w:rPr>
        <w:t>Outubro</w:t>
      </w:r>
      <w:r w:rsidRPr="00DD3AE8">
        <w:rPr>
          <w:b/>
          <w:lang w:eastAsia="pt-PT"/>
        </w:rPr>
        <w:t>, pelas 11.00</w:t>
      </w:r>
      <w:r w:rsidR="000544D0" w:rsidRPr="00DD3AE8">
        <w:rPr>
          <w:b/>
          <w:lang w:eastAsia="pt-PT"/>
        </w:rPr>
        <w:t xml:space="preserve"> no Pavilhão Municipal de Oliveira de Azeméis</w:t>
      </w:r>
      <w:r w:rsidRPr="00DD3AE8">
        <w:rPr>
          <w:b/>
          <w:lang w:eastAsia="pt-PT"/>
        </w:rPr>
        <w:t>,</w:t>
      </w:r>
      <w:r w:rsidRPr="00A62746">
        <w:rPr>
          <w:lang w:eastAsia="pt-PT"/>
        </w:rPr>
        <w:t xml:space="preserve"> durante a qual</w:t>
      </w:r>
      <w:r w:rsidR="000544D0" w:rsidRPr="00A62746">
        <w:rPr>
          <w:lang w:eastAsia="pt-PT"/>
        </w:rPr>
        <w:t xml:space="preserve"> se realizará o </w:t>
      </w:r>
      <w:r w:rsidR="000544D0" w:rsidRPr="00A62746">
        <w:rPr>
          <w:color w:val="231F20"/>
        </w:rPr>
        <w:t>Balanço do Programa Eco-</w:t>
      </w:r>
      <w:r w:rsidR="000C261D" w:rsidRPr="00A62746">
        <w:rPr>
          <w:color w:val="231F20"/>
        </w:rPr>
        <w:t>E</w:t>
      </w:r>
      <w:r w:rsidR="000544D0" w:rsidRPr="00A62746">
        <w:rPr>
          <w:color w:val="231F20"/>
        </w:rPr>
        <w:t>scolas que este ano comemora 15</w:t>
      </w:r>
      <w:r w:rsidR="0020008E" w:rsidRPr="00A62746">
        <w:rPr>
          <w:color w:val="231F20"/>
        </w:rPr>
        <w:t xml:space="preserve"> anos de actividade em Portugal com a entrega </w:t>
      </w:r>
      <w:proofErr w:type="gramStart"/>
      <w:r w:rsidR="0020008E" w:rsidRPr="00A62746">
        <w:rPr>
          <w:color w:val="231F20"/>
        </w:rPr>
        <w:t xml:space="preserve">de </w:t>
      </w:r>
      <w:r w:rsidR="0020008E" w:rsidRPr="00A62746">
        <w:t xml:space="preserve"> 1209</w:t>
      </w:r>
      <w:proofErr w:type="gramEnd"/>
      <w:r w:rsidR="0020008E" w:rsidRPr="00A62746">
        <w:t xml:space="preserve"> bandeiras verdes </w:t>
      </w:r>
      <w:r w:rsidR="007B14CE" w:rsidRPr="00A62746">
        <w:t>Eco-Escolas</w:t>
      </w:r>
      <w:r w:rsidR="0020008E" w:rsidRPr="00A62746">
        <w:t>.</w:t>
      </w:r>
    </w:p>
    <w:p w:rsidR="00195959" w:rsidRPr="00A62746" w:rsidRDefault="00195959" w:rsidP="00F50EAE">
      <w:pPr>
        <w:pStyle w:val="SemEspaamento"/>
        <w:jc w:val="both"/>
        <w:rPr>
          <w:lang w:eastAsia="pt-PT"/>
        </w:rPr>
      </w:pPr>
    </w:p>
    <w:p w:rsidR="00BE7143" w:rsidRPr="00DD3AE8" w:rsidRDefault="000544D0" w:rsidP="00F50EAE">
      <w:pPr>
        <w:pStyle w:val="SemEspaamento"/>
        <w:jc w:val="both"/>
        <w:rPr>
          <w:b/>
          <w:lang w:eastAsia="pt-PT"/>
        </w:rPr>
      </w:pPr>
      <w:r w:rsidRPr="00DD3AE8">
        <w:rPr>
          <w:b/>
          <w:lang w:eastAsia="pt-PT"/>
        </w:rPr>
        <w:t>5000 CONVIDADOS ORIUNDOS DE</w:t>
      </w:r>
      <w:r w:rsidR="002202BD" w:rsidRPr="00DD3AE8">
        <w:rPr>
          <w:b/>
          <w:lang w:eastAsia="pt-PT"/>
        </w:rPr>
        <w:t xml:space="preserve"> ECO-ESCOLAS </w:t>
      </w:r>
      <w:r w:rsidR="00141C84" w:rsidRPr="00DD3AE8">
        <w:rPr>
          <w:b/>
          <w:lang w:eastAsia="pt-PT"/>
        </w:rPr>
        <w:t xml:space="preserve">E MUNICÍPIOS </w:t>
      </w:r>
      <w:r w:rsidR="002202BD" w:rsidRPr="00DD3AE8">
        <w:rPr>
          <w:b/>
          <w:lang w:eastAsia="pt-PT"/>
        </w:rPr>
        <w:t>DE TODO O PAÍS</w:t>
      </w:r>
    </w:p>
    <w:p w:rsidR="007B14CE" w:rsidRDefault="003D58B5" w:rsidP="00F50EAE">
      <w:pPr>
        <w:pStyle w:val="SemEspaamento"/>
        <w:jc w:val="both"/>
        <w:rPr>
          <w:color w:val="231F20"/>
        </w:rPr>
      </w:pPr>
      <w:r w:rsidRPr="00A62746">
        <w:rPr>
          <w:color w:val="231F20"/>
        </w:rPr>
        <w:t>Cerca</w:t>
      </w:r>
      <w:r w:rsidR="00F448D0" w:rsidRPr="00A62746">
        <w:rPr>
          <w:color w:val="231F20"/>
        </w:rPr>
        <w:t xml:space="preserve"> de 5000 </w:t>
      </w:r>
      <w:r w:rsidR="000C261D" w:rsidRPr="00A62746">
        <w:rPr>
          <w:color w:val="231F20"/>
        </w:rPr>
        <w:t>pessoas</w:t>
      </w:r>
      <w:r w:rsidR="00F448D0" w:rsidRPr="00A62746">
        <w:rPr>
          <w:color w:val="231F20"/>
        </w:rPr>
        <w:t xml:space="preserve"> entre, alunos, professores, municípios e outros convidados </w:t>
      </w:r>
      <w:r w:rsidR="00141C84" w:rsidRPr="00A62746">
        <w:rPr>
          <w:color w:val="231F20"/>
        </w:rPr>
        <w:t xml:space="preserve">estarão </w:t>
      </w:r>
      <w:proofErr w:type="gramStart"/>
      <w:r w:rsidR="00141C84" w:rsidRPr="00A62746">
        <w:rPr>
          <w:color w:val="231F20"/>
        </w:rPr>
        <w:t xml:space="preserve">presentes </w:t>
      </w:r>
      <w:r w:rsidR="00F448D0" w:rsidRPr="00A62746">
        <w:rPr>
          <w:color w:val="231F20"/>
        </w:rPr>
        <w:t xml:space="preserve"> no</w:t>
      </w:r>
      <w:proofErr w:type="gramEnd"/>
      <w:r w:rsidR="00F448D0" w:rsidRPr="00A62746">
        <w:rPr>
          <w:color w:val="231F20"/>
        </w:rPr>
        <w:t xml:space="preserve"> dia 7</w:t>
      </w:r>
      <w:r w:rsidR="00141C84" w:rsidRPr="00A62746">
        <w:rPr>
          <w:color w:val="231F20"/>
        </w:rPr>
        <w:t xml:space="preserve"> de Outubro</w:t>
      </w:r>
      <w:r w:rsidR="00DD3AE8">
        <w:rPr>
          <w:color w:val="231F20"/>
        </w:rPr>
        <w:t xml:space="preserve"> </w:t>
      </w:r>
      <w:r w:rsidR="00141C84" w:rsidRPr="00A62746">
        <w:rPr>
          <w:color w:val="231F20"/>
        </w:rPr>
        <w:t>- O Dia Bandeiras Verdes 2011</w:t>
      </w:r>
      <w:r w:rsidR="00F448D0" w:rsidRPr="00A62746">
        <w:rPr>
          <w:color w:val="231F20"/>
        </w:rPr>
        <w:t xml:space="preserve">, que abrirá com uma </w:t>
      </w:r>
      <w:proofErr w:type="spellStart"/>
      <w:r w:rsidR="00F448D0" w:rsidRPr="00A62746">
        <w:rPr>
          <w:color w:val="231F20"/>
        </w:rPr>
        <w:t>Eco-Mostra</w:t>
      </w:r>
      <w:proofErr w:type="spellEnd"/>
      <w:r w:rsidR="00F448D0" w:rsidRPr="00A62746">
        <w:rPr>
          <w:color w:val="231F20"/>
        </w:rPr>
        <w:t xml:space="preserve"> na qual estarão representadas </w:t>
      </w:r>
      <w:r w:rsidR="00DD3AE8" w:rsidRPr="00A62746">
        <w:rPr>
          <w:color w:val="231F20"/>
        </w:rPr>
        <w:t xml:space="preserve">diversas entidades relacionadas com o Ambiente </w:t>
      </w:r>
      <w:r w:rsidR="00141C84" w:rsidRPr="00A62746">
        <w:rPr>
          <w:color w:val="231F20"/>
        </w:rPr>
        <w:t xml:space="preserve">através de exposições, jogos, </w:t>
      </w:r>
      <w:r w:rsidR="00EF47E8" w:rsidRPr="00A62746">
        <w:rPr>
          <w:color w:val="231F20"/>
        </w:rPr>
        <w:t>ateliers</w:t>
      </w:r>
      <w:r w:rsidR="007B14CE">
        <w:rPr>
          <w:color w:val="231F20"/>
        </w:rPr>
        <w:t xml:space="preserve"> e outras actividades.</w:t>
      </w:r>
    </w:p>
    <w:p w:rsidR="00141C84" w:rsidRPr="00A62746" w:rsidRDefault="00141C84" w:rsidP="00F50EAE">
      <w:pPr>
        <w:pStyle w:val="SemEspaamento"/>
        <w:jc w:val="both"/>
        <w:rPr>
          <w:color w:val="231F20"/>
        </w:rPr>
      </w:pPr>
    </w:p>
    <w:p w:rsidR="001225F8" w:rsidRDefault="00F448D0" w:rsidP="00F50EAE">
      <w:pPr>
        <w:pStyle w:val="SemEspaamento"/>
        <w:jc w:val="both"/>
        <w:rPr>
          <w:i/>
          <w:color w:val="231F20"/>
        </w:rPr>
      </w:pPr>
      <w:r w:rsidRPr="00A62746">
        <w:rPr>
          <w:color w:val="231F20"/>
        </w:rPr>
        <w:t xml:space="preserve">Às </w:t>
      </w:r>
      <w:r w:rsidRPr="00DD3AE8">
        <w:rPr>
          <w:b/>
          <w:color w:val="231F20"/>
        </w:rPr>
        <w:t xml:space="preserve">11 horas, </w:t>
      </w:r>
      <w:r w:rsidR="00141C84" w:rsidRPr="00DD3AE8">
        <w:rPr>
          <w:b/>
          <w:color w:val="231F20"/>
        </w:rPr>
        <w:t>n</w:t>
      </w:r>
      <w:r w:rsidRPr="00DD3AE8">
        <w:rPr>
          <w:b/>
          <w:color w:val="231F20"/>
        </w:rPr>
        <w:t>a Conferê</w:t>
      </w:r>
      <w:r w:rsidR="000C261D" w:rsidRPr="00DD3AE8">
        <w:rPr>
          <w:b/>
          <w:color w:val="231F20"/>
        </w:rPr>
        <w:t>ncia de Imprensa</w:t>
      </w:r>
      <w:r w:rsidR="00141C84" w:rsidRPr="00A62746">
        <w:rPr>
          <w:color w:val="231F20"/>
        </w:rPr>
        <w:t xml:space="preserve"> </w:t>
      </w:r>
      <w:r w:rsidR="007B14CE" w:rsidRPr="00A62746">
        <w:rPr>
          <w:color w:val="231F20"/>
        </w:rPr>
        <w:t>realizar-se-á</w:t>
      </w:r>
      <w:r w:rsidR="00141C84" w:rsidRPr="00A62746">
        <w:rPr>
          <w:color w:val="231F20"/>
        </w:rPr>
        <w:t xml:space="preserve"> um </w:t>
      </w:r>
      <w:proofErr w:type="gramStart"/>
      <w:r w:rsidR="00141C84" w:rsidRPr="00A62746">
        <w:rPr>
          <w:color w:val="231F20"/>
        </w:rPr>
        <w:t xml:space="preserve">balanço </w:t>
      </w:r>
      <w:r w:rsidRPr="00A62746">
        <w:rPr>
          <w:color w:val="231F20"/>
        </w:rPr>
        <w:t xml:space="preserve"> </w:t>
      </w:r>
      <w:r w:rsidR="00141C84" w:rsidRPr="00A62746">
        <w:rPr>
          <w:color w:val="231F20"/>
        </w:rPr>
        <w:t>e</w:t>
      </w:r>
      <w:proofErr w:type="gramEnd"/>
      <w:r w:rsidR="00141C84" w:rsidRPr="00A62746">
        <w:rPr>
          <w:color w:val="231F20"/>
        </w:rPr>
        <w:t xml:space="preserve"> futuro das </w:t>
      </w:r>
      <w:r w:rsidR="007B14CE" w:rsidRPr="00A62746">
        <w:rPr>
          <w:color w:val="231F20"/>
        </w:rPr>
        <w:t>Eco-Escolas</w:t>
      </w:r>
      <w:r w:rsidR="00141C84" w:rsidRPr="00A62746">
        <w:rPr>
          <w:color w:val="231F20"/>
        </w:rPr>
        <w:t>, que agora comemora  15 anos em Portugal . Nesta sessão serão</w:t>
      </w:r>
      <w:r w:rsidRPr="00A62746">
        <w:rPr>
          <w:color w:val="231F20"/>
        </w:rPr>
        <w:t xml:space="preserve"> </w:t>
      </w:r>
      <w:r w:rsidR="00141C84" w:rsidRPr="00A62746">
        <w:rPr>
          <w:color w:val="231F20"/>
        </w:rPr>
        <w:t xml:space="preserve">também </w:t>
      </w:r>
      <w:r w:rsidRPr="00A62746">
        <w:rPr>
          <w:color w:val="231F20"/>
        </w:rPr>
        <w:t>reconhecidos os municípios com Eco-</w:t>
      </w:r>
      <w:r w:rsidR="000C261D" w:rsidRPr="00A62746">
        <w:rPr>
          <w:color w:val="231F20"/>
        </w:rPr>
        <w:t>E</w:t>
      </w:r>
      <w:r w:rsidRPr="00A62746">
        <w:rPr>
          <w:color w:val="231F20"/>
        </w:rPr>
        <w:t xml:space="preserve">scolas e </w:t>
      </w:r>
      <w:r w:rsidR="000C261D" w:rsidRPr="00A62746">
        <w:rPr>
          <w:color w:val="231F20"/>
        </w:rPr>
        <w:t>homenageadas</w:t>
      </w:r>
      <w:r w:rsidRPr="00A62746">
        <w:rPr>
          <w:color w:val="231F20"/>
        </w:rPr>
        <w:t xml:space="preserve"> escolas e professores que há mais de uma década trabalham em Portugal neste Programa da</w:t>
      </w:r>
      <w:r w:rsidRPr="00A62746">
        <w:rPr>
          <w:i/>
          <w:color w:val="231F20"/>
        </w:rPr>
        <w:t xml:space="preserve"> </w:t>
      </w:r>
      <w:proofErr w:type="spellStart"/>
      <w:r w:rsidRPr="00A62746">
        <w:rPr>
          <w:i/>
          <w:color w:val="231F20"/>
        </w:rPr>
        <w:t>Foundation</w:t>
      </w:r>
      <w:proofErr w:type="spellEnd"/>
      <w:r w:rsidRPr="00A62746">
        <w:rPr>
          <w:i/>
          <w:color w:val="231F20"/>
        </w:rPr>
        <w:t xml:space="preserve"> for </w:t>
      </w:r>
      <w:proofErr w:type="spellStart"/>
      <w:r w:rsidRPr="00A62746">
        <w:rPr>
          <w:i/>
          <w:color w:val="231F20"/>
        </w:rPr>
        <w:t>Environmental</w:t>
      </w:r>
      <w:proofErr w:type="spellEnd"/>
      <w:r w:rsidRPr="00A62746">
        <w:rPr>
          <w:i/>
          <w:color w:val="231F20"/>
        </w:rPr>
        <w:t xml:space="preserve"> </w:t>
      </w:r>
      <w:proofErr w:type="spellStart"/>
      <w:r w:rsidRPr="00A62746">
        <w:rPr>
          <w:i/>
          <w:color w:val="231F20"/>
        </w:rPr>
        <w:t>Education</w:t>
      </w:r>
      <w:proofErr w:type="spellEnd"/>
      <w:r w:rsidRPr="00A62746">
        <w:rPr>
          <w:i/>
          <w:color w:val="231F20"/>
        </w:rPr>
        <w:t>.</w:t>
      </w:r>
    </w:p>
    <w:p w:rsidR="007B14CE" w:rsidRDefault="00141C84" w:rsidP="00F50EAE">
      <w:pPr>
        <w:pStyle w:val="SemEspaamento"/>
        <w:jc w:val="both"/>
        <w:rPr>
          <w:color w:val="231F20"/>
        </w:rPr>
      </w:pPr>
      <w:proofErr w:type="spellStart"/>
      <w:r w:rsidRPr="00A62746">
        <w:rPr>
          <w:color w:val="231F20"/>
        </w:rPr>
        <w:t>Seguir-se-à</w:t>
      </w:r>
      <w:proofErr w:type="spellEnd"/>
      <w:r w:rsidRPr="00A62746">
        <w:rPr>
          <w:color w:val="231F20"/>
        </w:rPr>
        <w:t xml:space="preserve"> a entrega de prémios </w:t>
      </w:r>
      <w:r w:rsidR="007B14CE" w:rsidRPr="00A62746">
        <w:rPr>
          <w:color w:val="231F20"/>
        </w:rPr>
        <w:t>às</w:t>
      </w:r>
      <w:r w:rsidRPr="00A62746">
        <w:rPr>
          <w:color w:val="231F20"/>
        </w:rPr>
        <w:t xml:space="preserve"> escolas que se distinguiram pela qualidade dos seus trabalhos nas Actividades para as Eco-Escolas que decorreram em 2011: Brigada Verde, Escola da Energia, Geração </w:t>
      </w:r>
      <w:proofErr w:type="spellStart"/>
      <w:r w:rsidRPr="00A62746">
        <w:rPr>
          <w:color w:val="231F20"/>
        </w:rPr>
        <w:t>Depositrão</w:t>
      </w:r>
      <w:proofErr w:type="spellEnd"/>
      <w:r w:rsidRPr="00A62746">
        <w:rPr>
          <w:color w:val="231F20"/>
        </w:rPr>
        <w:t xml:space="preserve"> e Poster </w:t>
      </w:r>
      <w:proofErr w:type="spellStart"/>
      <w:r w:rsidRPr="00A62746">
        <w:rPr>
          <w:color w:val="231F20"/>
        </w:rPr>
        <w:t>Eco-Código</w:t>
      </w:r>
      <w:proofErr w:type="spellEnd"/>
      <w:r w:rsidR="00DD3AE8">
        <w:rPr>
          <w:color w:val="231F20"/>
        </w:rPr>
        <w:t>.</w:t>
      </w:r>
    </w:p>
    <w:p w:rsidR="000544D0" w:rsidRPr="00A62746" w:rsidRDefault="000544D0" w:rsidP="00F50EAE">
      <w:pPr>
        <w:pStyle w:val="SemEspaamento"/>
        <w:jc w:val="both"/>
        <w:rPr>
          <w:color w:val="231F20"/>
        </w:rPr>
      </w:pPr>
    </w:p>
    <w:p w:rsidR="0020008E" w:rsidRPr="00A62746" w:rsidRDefault="00F448D0" w:rsidP="00F50EAE">
      <w:pPr>
        <w:pStyle w:val="SemEspaamento"/>
        <w:jc w:val="both"/>
        <w:rPr>
          <w:lang w:eastAsia="pt-PT"/>
        </w:rPr>
      </w:pPr>
      <w:r w:rsidRPr="00A62746">
        <w:rPr>
          <w:color w:val="231F20"/>
        </w:rPr>
        <w:t xml:space="preserve">As </w:t>
      </w:r>
      <w:r w:rsidR="0020008E" w:rsidRPr="00A62746">
        <w:rPr>
          <w:color w:val="231F20"/>
        </w:rPr>
        <w:t>B</w:t>
      </w:r>
      <w:r w:rsidRPr="00A62746">
        <w:rPr>
          <w:color w:val="231F20"/>
        </w:rPr>
        <w:t>andeiras Verdes Eco-</w:t>
      </w:r>
      <w:r w:rsidR="000C261D" w:rsidRPr="00A62746">
        <w:rPr>
          <w:color w:val="231F20"/>
        </w:rPr>
        <w:t>E</w:t>
      </w:r>
      <w:r w:rsidRPr="00A62746">
        <w:rPr>
          <w:color w:val="231F20"/>
        </w:rPr>
        <w:t>scolas serão entregues durante a parte da tarde aos jovens representantes de cada estabelecimento de ensino</w:t>
      </w:r>
      <w:r w:rsidR="000C261D" w:rsidRPr="00A62746">
        <w:rPr>
          <w:color w:val="231F20"/>
        </w:rPr>
        <w:t xml:space="preserve"> durante uma gala que incluirá diversas actuações e surpresas. </w:t>
      </w:r>
      <w:r w:rsidR="0020008E" w:rsidRPr="00A62746">
        <w:rPr>
          <w:color w:val="231F20"/>
        </w:rPr>
        <w:t xml:space="preserve">Ver </w:t>
      </w:r>
      <w:hyperlink r:id="rId7" w:history="1">
        <w:r w:rsidR="0020008E" w:rsidRPr="00A62746">
          <w:rPr>
            <w:rStyle w:val="Hiperligao"/>
            <w:rFonts w:eastAsia="Times New Roman" w:cstheme="minorHAnsi"/>
            <w:sz w:val="24"/>
            <w:szCs w:val="24"/>
            <w:lang w:eastAsia="pt-PT"/>
          </w:rPr>
          <w:t>Programa do dia Bandeiras verdes 2011</w:t>
        </w:r>
      </w:hyperlink>
      <w:r w:rsidR="0020008E" w:rsidRPr="00A62746">
        <w:t xml:space="preserve"> </w:t>
      </w:r>
    </w:p>
    <w:p w:rsidR="00F448D0" w:rsidRPr="00A62746" w:rsidRDefault="00F448D0" w:rsidP="00FF361D">
      <w:pPr>
        <w:pStyle w:val="SemEspaamento"/>
        <w:rPr>
          <w:color w:val="231F20"/>
        </w:rPr>
      </w:pPr>
    </w:p>
    <w:tbl>
      <w:tblPr>
        <w:tblpPr w:leftFromText="141" w:rightFromText="141" w:vertAnchor="text" w:horzAnchor="page" w:tblpX="6903" w:tblpY="48"/>
        <w:tblW w:w="4496" w:type="dxa"/>
        <w:tblCellMar>
          <w:left w:w="0" w:type="dxa"/>
          <w:right w:w="0" w:type="dxa"/>
        </w:tblCellMar>
        <w:tblLook w:val="04A0"/>
      </w:tblPr>
      <w:tblGrid>
        <w:gridCol w:w="4496"/>
      </w:tblGrid>
      <w:tr w:rsidR="00A62746" w:rsidRPr="00A62746" w:rsidTr="00A62746">
        <w:trPr>
          <w:trHeight w:val="345"/>
        </w:trPr>
        <w:tc>
          <w:tcPr>
            <w:tcW w:w="4496" w:type="dxa"/>
            <w:shd w:val="clear" w:color="auto" w:fill="1C880A"/>
            <w:tcMar>
              <w:top w:w="58" w:type="dxa"/>
              <w:left w:w="58" w:type="dxa"/>
              <w:bottom w:w="58" w:type="dxa"/>
              <w:right w:w="58" w:type="dxa"/>
            </w:tcMar>
            <w:hideMark/>
          </w:tcPr>
          <w:p w:rsidR="00A62746" w:rsidRPr="001225F8" w:rsidRDefault="00A62746" w:rsidP="00FF361D">
            <w:pPr>
              <w:pStyle w:val="SemEspaamento"/>
              <w:rPr>
                <w:b/>
                <w:iCs/>
                <w:color w:val="FFFFFF"/>
                <w:kern w:val="28"/>
              </w:rPr>
            </w:pPr>
            <w:r w:rsidRPr="001225F8">
              <w:rPr>
                <w:b/>
                <w:iCs/>
                <w:color w:val="FFFFFF"/>
              </w:rPr>
              <w:t>Em Portugal: Eco-Escolas em números (2011)</w:t>
            </w:r>
          </w:p>
        </w:tc>
      </w:tr>
      <w:tr w:rsidR="00A62746" w:rsidRPr="00A62746" w:rsidTr="00A62746">
        <w:trPr>
          <w:trHeight w:val="658"/>
        </w:trPr>
        <w:tc>
          <w:tcPr>
            <w:tcW w:w="4496" w:type="dxa"/>
            <w:shd w:val="clear" w:color="auto" w:fill="CCFFCC"/>
            <w:tcMar>
              <w:top w:w="58" w:type="dxa"/>
              <w:left w:w="58" w:type="dxa"/>
              <w:bottom w:w="58" w:type="dxa"/>
              <w:right w:w="58" w:type="dxa"/>
            </w:tcMar>
            <w:hideMark/>
          </w:tcPr>
          <w:p w:rsidR="00A62746" w:rsidRPr="001225F8" w:rsidRDefault="00A62746" w:rsidP="00FF361D">
            <w:pPr>
              <w:pStyle w:val="SemEspaamento"/>
              <w:rPr>
                <w:iCs/>
                <w:kern w:val="28"/>
                <w:sz w:val="20"/>
                <w:szCs w:val="20"/>
              </w:rPr>
            </w:pPr>
            <w:r w:rsidRPr="001225F8">
              <w:rPr>
                <w:iCs/>
                <w:sz w:val="20"/>
                <w:szCs w:val="20"/>
              </w:rPr>
              <w:t>N.º de escolas</w:t>
            </w:r>
            <w:proofErr w:type="gramStart"/>
            <w:r w:rsidRPr="001225F8">
              <w:rPr>
                <w:iCs/>
                <w:sz w:val="20"/>
                <w:szCs w:val="20"/>
              </w:rPr>
              <w:t>:  inscritas</w:t>
            </w:r>
            <w:proofErr w:type="gramEnd"/>
            <w:r w:rsidRPr="001225F8">
              <w:rPr>
                <w:iCs/>
                <w:sz w:val="20"/>
                <w:szCs w:val="20"/>
              </w:rPr>
              <w:t xml:space="preserve"> - 1515 (25% das escolas públicas do 1º ciclo ao secundário)</w:t>
            </w:r>
            <w:proofErr w:type="gramStart"/>
            <w:r w:rsidRPr="001225F8">
              <w:rPr>
                <w:iCs/>
                <w:sz w:val="20"/>
                <w:szCs w:val="20"/>
              </w:rPr>
              <w:t>; .com</w:t>
            </w:r>
            <w:proofErr w:type="gramEnd"/>
            <w:r w:rsidRPr="001225F8">
              <w:rPr>
                <w:iCs/>
                <w:sz w:val="20"/>
                <w:szCs w:val="20"/>
              </w:rPr>
              <w:t xml:space="preserve"> bandeira verde: 1209 (80% das escolas inscritas este ano).</w:t>
            </w:r>
            <w:r w:rsidR="001225F8">
              <w:rPr>
                <w:iCs/>
                <w:sz w:val="20"/>
                <w:szCs w:val="20"/>
              </w:rPr>
              <w:br/>
            </w:r>
            <w:r w:rsidR="001225F8" w:rsidRPr="001225F8">
              <w:rPr>
                <w:iCs/>
                <w:sz w:val="20"/>
                <w:szCs w:val="20"/>
              </w:rPr>
              <w:t>Envolvidos</w:t>
            </w:r>
            <w:proofErr w:type="gramStart"/>
            <w:r w:rsidR="001225F8" w:rsidRPr="001225F8">
              <w:rPr>
                <w:iCs/>
                <w:sz w:val="20"/>
                <w:szCs w:val="20"/>
              </w:rPr>
              <w:t>:  cerca</w:t>
            </w:r>
            <w:proofErr w:type="gramEnd"/>
            <w:r w:rsidR="001225F8" w:rsidRPr="001225F8">
              <w:rPr>
                <w:iCs/>
                <w:sz w:val="20"/>
                <w:szCs w:val="20"/>
              </w:rPr>
              <w:t xml:space="preserve"> de 500000 alunos e 5500 professores</w:t>
            </w:r>
            <w:r w:rsidR="001225F8">
              <w:rPr>
                <w:iCs/>
                <w:sz w:val="20"/>
                <w:szCs w:val="20"/>
              </w:rPr>
              <w:t>.</w:t>
            </w:r>
          </w:p>
        </w:tc>
      </w:tr>
      <w:tr w:rsidR="00A62746" w:rsidRPr="00A62746" w:rsidTr="00A62746">
        <w:trPr>
          <w:trHeight w:val="457"/>
        </w:trPr>
        <w:tc>
          <w:tcPr>
            <w:tcW w:w="4496" w:type="dxa"/>
            <w:shd w:val="clear" w:color="auto" w:fill="CCFFCC"/>
            <w:tcMar>
              <w:top w:w="58" w:type="dxa"/>
              <w:left w:w="58" w:type="dxa"/>
              <w:bottom w:w="58" w:type="dxa"/>
              <w:right w:w="58" w:type="dxa"/>
            </w:tcMar>
            <w:hideMark/>
          </w:tcPr>
          <w:p w:rsidR="00A62746" w:rsidRPr="001225F8" w:rsidRDefault="00A62746" w:rsidP="00FF361D">
            <w:pPr>
              <w:pStyle w:val="SemEspaamento"/>
              <w:rPr>
                <w:iCs/>
                <w:kern w:val="28"/>
                <w:sz w:val="20"/>
                <w:szCs w:val="20"/>
              </w:rPr>
            </w:pPr>
            <w:r w:rsidRPr="001225F8">
              <w:rPr>
                <w:iCs/>
                <w:sz w:val="20"/>
                <w:szCs w:val="20"/>
              </w:rPr>
              <w:t xml:space="preserve">N.º de </w:t>
            </w:r>
            <w:proofErr w:type="gramStart"/>
            <w:r w:rsidRPr="001225F8">
              <w:rPr>
                <w:iCs/>
                <w:sz w:val="20"/>
                <w:szCs w:val="20"/>
              </w:rPr>
              <w:t xml:space="preserve">municípios </w:t>
            </w:r>
            <w:proofErr w:type="gramEnd"/>
            <w:r w:rsidRPr="001225F8">
              <w:rPr>
                <w:iCs/>
                <w:sz w:val="20"/>
                <w:szCs w:val="20"/>
              </w:rPr>
              <w:t>: com escolas inscritas 236; com escolas galardoadas: 219; parceiros no Programa: 156</w:t>
            </w:r>
          </w:p>
        </w:tc>
      </w:tr>
      <w:tr w:rsidR="00A62746" w:rsidRPr="00A62746" w:rsidTr="00A62746">
        <w:trPr>
          <w:trHeight w:val="735"/>
        </w:trPr>
        <w:tc>
          <w:tcPr>
            <w:tcW w:w="4496" w:type="dxa"/>
            <w:shd w:val="clear" w:color="auto" w:fill="CCFFCC"/>
            <w:tcMar>
              <w:top w:w="58" w:type="dxa"/>
              <w:left w:w="58" w:type="dxa"/>
              <w:bottom w:w="58" w:type="dxa"/>
              <w:right w:w="58" w:type="dxa"/>
            </w:tcMar>
            <w:hideMark/>
          </w:tcPr>
          <w:p w:rsidR="00A62746" w:rsidRPr="001225F8" w:rsidRDefault="00A62746" w:rsidP="00FF361D">
            <w:pPr>
              <w:pStyle w:val="SemEspaamento"/>
              <w:rPr>
                <w:color w:val="000000"/>
                <w:kern w:val="28"/>
                <w:sz w:val="20"/>
                <w:szCs w:val="20"/>
              </w:rPr>
            </w:pPr>
            <w:r w:rsidRPr="001225F8">
              <w:rPr>
                <w:iCs/>
                <w:sz w:val="20"/>
                <w:szCs w:val="20"/>
              </w:rPr>
              <w:t>Municípios onde mais de 90% das escolas são Eco-Escolas: Ribeira Brava, Ílhavo, Caminha, Calheta (Madeira), Macedo de Cavaleiros, Porto Moniz, Ponta do Sol, Câmara de Lobos, Porto Santo, Manteigas.</w:t>
            </w:r>
            <w:r w:rsidRPr="001225F8">
              <w:rPr>
                <w:iCs/>
                <w:sz w:val="20"/>
                <w:szCs w:val="20"/>
              </w:rPr>
              <w:br/>
              <w:t xml:space="preserve">Municípios com mais escolas galardoadas: Sintra (91), V. Nova de </w:t>
            </w:r>
            <w:proofErr w:type="gramStart"/>
            <w:r w:rsidRPr="001225F8">
              <w:rPr>
                <w:iCs/>
                <w:sz w:val="20"/>
                <w:szCs w:val="20"/>
              </w:rPr>
              <w:t>Gaia(33</w:t>
            </w:r>
            <w:proofErr w:type="gramEnd"/>
            <w:r w:rsidRPr="001225F8">
              <w:rPr>
                <w:iCs/>
                <w:sz w:val="20"/>
                <w:szCs w:val="20"/>
              </w:rPr>
              <w:t>), Ílhavo(31), Matosinhos(29), Pombal(29), Câmara de Lobos(27), Funchal (21).</w:t>
            </w:r>
          </w:p>
        </w:tc>
      </w:tr>
      <w:tr w:rsidR="00A62746" w:rsidRPr="00A62746" w:rsidTr="00A62746">
        <w:trPr>
          <w:trHeight w:val="22"/>
        </w:trPr>
        <w:tc>
          <w:tcPr>
            <w:tcW w:w="4496" w:type="dxa"/>
            <w:shd w:val="clear" w:color="auto" w:fill="1C880A"/>
            <w:tcMar>
              <w:top w:w="58" w:type="dxa"/>
              <w:left w:w="58" w:type="dxa"/>
              <w:bottom w:w="58" w:type="dxa"/>
              <w:right w:w="58" w:type="dxa"/>
            </w:tcMar>
            <w:hideMark/>
          </w:tcPr>
          <w:p w:rsidR="00A62746" w:rsidRPr="001225F8" w:rsidRDefault="00C928D9" w:rsidP="00FF361D">
            <w:pPr>
              <w:pStyle w:val="SemEspaamento"/>
              <w:rPr>
                <w:iCs/>
                <w:color w:val="FFFFFF"/>
                <w:kern w:val="28"/>
              </w:rPr>
            </w:pPr>
            <w:r w:rsidRPr="00C928D9">
              <w:pict>
                <v:shapetype id="_x0000_t201" coordsize="21600,21600" o:spt="201" path="m,l,21600r21600,l21600,xe">
                  <v:stroke joinstyle="miter"/>
                  <v:path shadowok="f" o:extrusionok="f" strokeok="f" fillok="f" o:connecttype="rect"/>
                  <o:lock v:ext="edit" shapetype="t"/>
                </v:shapetype>
                <v:shape id="_x0000_s1029" type="#_x0000_t201" style="position:absolute;margin-left:334.5pt;margin-top:729.15pt;width:224.8pt;height:65.2pt;z-index:251657216;mso-wrap-distance-left:2.88pt;mso-wrap-distance-top:2.88pt;mso-wrap-distance-right:2.88pt;mso-wrap-distance-bottom:2.88pt;mso-position-horizontal-relative:text;mso-position-vertical-relative:tex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A62746" w:rsidRPr="001225F8">
              <w:rPr>
                <w:iCs/>
                <w:color w:val="FFFFFF"/>
              </w:rPr>
              <w:t xml:space="preserve">No Mundo: Eco-Escolas em números </w:t>
            </w:r>
            <w:r w:rsidR="00A62746" w:rsidRPr="001225F8">
              <w:rPr>
                <w:color w:val="FFFFFF"/>
              </w:rPr>
              <w:t xml:space="preserve">* </w:t>
            </w:r>
            <w:r w:rsidR="00A62746" w:rsidRPr="001225F8">
              <w:rPr>
                <w:iCs/>
                <w:color w:val="FFFFFF"/>
              </w:rPr>
              <w:t>(2011)</w:t>
            </w:r>
          </w:p>
        </w:tc>
      </w:tr>
      <w:tr w:rsidR="00A62746" w:rsidRPr="00A62746" w:rsidTr="00A62746">
        <w:trPr>
          <w:trHeight w:val="936"/>
        </w:trPr>
        <w:tc>
          <w:tcPr>
            <w:tcW w:w="4496" w:type="dxa"/>
            <w:shd w:val="clear" w:color="auto" w:fill="CCFFCC"/>
            <w:tcMar>
              <w:top w:w="58" w:type="dxa"/>
              <w:left w:w="58" w:type="dxa"/>
              <w:bottom w:w="58" w:type="dxa"/>
              <w:right w:w="58" w:type="dxa"/>
            </w:tcMar>
            <w:hideMark/>
          </w:tcPr>
          <w:p w:rsidR="00A62746" w:rsidRPr="001225F8" w:rsidRDefault="00A62746" w:rsidP="00FF361D">
            <w:pPr>
              <w:pStyle w:val="SemEspaamento"/>
              <w:rPr>
                <w:i/>
                <w:iCs/>
                <w:color w:val="000000"/>
                <w:kern w:val="28"/>
                <w:sz w:val="20"/>
                <w:szCs w:val="20"/>
              </w:rPr>
            </w:pPr>
            <w:r w:rsidRPr="001225F8">
              <w:rPr>
                <w:i/>
                <w:iCs/>
                <w:sz w:val="20"/>
                <w:szCs w:val="20"/>
              </w:rPr>
              <w:t>10.000.</w:t>
            </w:r>
            <w:proofErr w:type="gramStart"/>
            <w:r w:rsidRPr="001225F8">
              <w:rPr>
                <w:i/>
                <w:iCs/>
                <w:sz w:val="20"/>
                <w:szCs w:val="20"/>
              </w:rPr>
              <w:t>000  estudantes</w:t>
            </w:r>
            <w:proofErr w:type="gramEnd"/>
            <w:r w:rsidRPr="001225F8">
              <w:rPr>
                <w:i/>
                <w:iCs/>
                <w:sz w:val="20"/>
                <w:szCs w:val="20"/>
              </w:rPr>
              <w:t xml:space="preserve"> e 700.000 professores .</w:t>
            </w:r>
          </w:p>
          <w:p w:rsidR="00A62746" w:rsidRPr="001225F8" w:rsidRDefault="00A62746" w:rsidP="00FF361D">
            <w:pPr>
              <w:pStyle w:val="SemEspaamento"/>
              <w:rPr>
                <w:i/>
                <w:iCs/>
                <w:sz w:val="20"/>
                <w:szCs w:val="20"/>
              </w:rPr>
            </w:pPr>
            <w:r w:rsidRPr="001225F8">
              <w:rPr>
                <w:i/>
                <w:iCs/>
                <w:sz w:val="20"/>
                <w:szCs w:val="20"/>
              </w:rPr>
              <w:t xml:space="preserve">32.000 </w:t>
            </w:r>
            <w:proofErr w:type="gramStart"/>
            <w:r w:rsidRPr="001225F8">
              <w:rPr>
                <w:i/>
                <w:iCs/>
                <w:sz w:val="20"/>
                <w:szCs w:val="20"/>
              </w:rPr>
              <w:t>escolas</w:t>
            </w:r>
            <w:proofErr w:type="gramEnd"/>
            <w:r w:rsidRPr="001225F8">
              <w:rPr>
                <w:i/>
                <w:iCs/>
                <w:sz w:val="20"/>
                <w:szCs w:val="20"/>
              </w:rPr>
              <w:t xml:space="preserve"> participantes (10.000 galardoadas) </w:t>
            </w:r>
          </w:p>
          <w:p w:rsidR="00A62746" w:rsidRPr="001225F8" w:rsidRDefault="00A62746" w:rsidP="00FF361D">
            <w:pPr>
              <w:pStyle w:val="SemEspaamento"/>
              <w:rPr>
                <w:i/>
                <w:iCs/>
                <w:sz w:val="20"/>
                <w:szCs w:val="20"/>
              </w:rPr>
            </w:pPr>
            <w:r w:rsidRPr="001225F8">
              <w:rPr>
                <w:i/>
                <w:iCs/>
                <w:sz w:val="20"/>
                <w:szCs w:val="20"/>
              </w:rPr>
              <w:t xml:space="preserve">5.013 </w:t>
            </w:r>
            <w:proofErr w:type="gramStart"/>
            <w:r w:rsidRPr="001225F8">
              <w:rPr>
                <w:i/>
                <w:iCs/>
                <w:sz w:val="20"/>
                <w:szCs w:val="20"/>
              </w:rPr>
              <w:t>municípios</w:t>
            </w:r>
            <w:proofErr w:type="gramEnd"/>
            <w:r w:rsidRPr="001225F8">
              <w:rPr>
                <w:i/>
                <w:iCs/>
                <w:sz w:val="20"/>
                <w:szCs w:val="20"/>
              </w:rPr>
              <w:t xml:space="preserve"> em 50 países e em todos os continentes.</w:t>
            </w:r>
          </w:p>
          <w:p w:rsidR="00A62746" w:rsidRPr="001225F8" w:rsidRDefault="00A62746" w:rsidP="00FF361D">
            <w:pPr>
              <w:pStyle w:val="SemEspaamento"/>
              <w:rPr>
                <w:i/>
                <w:iCs/>
                <w:color w:val="FFFFFF"/>
                <w:kern w:val="28"/>
                <w:sz w:val="20"/>
                <w:szCs w:val="20"/>
              </w:rPr>
            </w:pPr>
            <w:r w:rsidRPr="001225F8">
              <w:rPr>
                <w:i/>
                <w:iCs/>
                <w:sz w:val="20"/>
                <w:szCs w:val="20"/>
              </w:rPr>
              <w:t xml:space="preserve">* </w:t>
            </w:r>
            <w:proofErr w:type="gramStart"/>
            <w:r w:rsidRPr="001225F8">
              <w:rPr>
                <w:i/>
                <w:iCs/>
                <w:sz w:val="20"/>
                <w:szCs w:val="20"/>
              </w:rPr>
              <w:t>números</w:t>
            </w:r>
            <w:proofErr w:type="gramEnd"/>
            <w:r w:rsidRPr="001225F8">
              <w:rPr>
                <w:i/>
                <w:iCs/>
                <w:sz w:val="20"/>
                <w:szCs w:val="20"/>
              </w:rPr>
              <w:t xml:space="preserve"> aproximados</w:t>
            </w:r>
          </w:p>
        </w:tc>
      </w:tr>
    </w:tbl>
    <w:p w:rsidR="0026437E" w:rsidRPr="001225F8" w:rsidRDefault="00CB601F" w:rsidP="00FF361D">
      <w:pPr>
        <w:pStyle w:val="SemEspaamento"/>
        <w:rPr>
          <w:b/>
          <w:lang w:eastAsia="pt-PT"/>
        </w:rPr>
      </w:pPr>
      <w:r w:rsidRPr="001225F8">
        <w:rPr>
          <w:b/>
          <w:lang w:eastAsia="pt-PT"/>
        </w:rPr>
        <w:t>ECO-ESCOLAS EM N</w:t>
      </w:r>
      <w:r w:rsidR="001225F8">
        <w:rPr>
          <w:b/>
          <w:lang w:eastAsia="pt-PT"/>
        </w:rPr>
        <w:t>Ú</w:t>
      </w:r>
      <w:r w:rsidRPr="001225F8">
        <w:rPr>
          <w:b/>
          <w:lang w:eastAsia="pt-PT"/>
        </w:rPr>
        <w:t>MEROS</w:t>
      </w:r>
    </w:p>
    <w:p w:rsidR="00CB601F" w:rsidRPr="00A62746" w:rsidRDefault="00CB601F" w:rsidP="00F50EAE">
      <w:pPr>
        <w:pStyle w:val="SemEspaamento"/>
        <w:jc w:val="both"/>
      </w:pPr>
      <w:r w:rsidRPr="00A62746">
        <w:t xml:space="preserve">O Eco-Escolas que se inicia </w:t>
      </w:r>
      <w:r w:rsidR="007B14CE" w:rsidRPr="00A62746">
        <w:t>a nível</w:t>
      </w:r>
      <w:r w:rsidRPr="00A62746">
        <w:t xml:space="preserve"> nacional em 199</w:t>
      </w:r>
      <w:r w:rsidR="001225F8">
        <w:t>6</w:t>
      </w:r>
      <w:proofErr w:type="gramStart"/>
      <w:r w:rsidRPr="00A62746">
        <w:t>,</w:t>
      </w:r>
      <w:proofErr w:type="gramEnd"/>
      <w:r w:rsidRPr="00A62746">
        <w:t xml:space="preserve"> </w:t>
      </w:r>
      <w:r w:rsidR="0020008E" w:rsidRPr="00A62746">
        <w:t xml:space="preserve">está hoje em </w:t>
      </w:r>
      <w:r w:rsidR="001225F8" w:rsidRPr="007B14CE">
        <w:rPr>
          <w:b/>
        </w:rPr>
        <w:t>77</w:t>
      </w:r>
      <w:r w:rsidR="0020008E" w:rsidRPr="007B14CE">
        <w:rPr>
          <w:b/>
        </w:rPr>
        <w:t xml:space="preserve"> % dos </w:t>
      </w:r>
      <w:r w:rsidR="00A62746" w:rsidRPr="007B14CE">
        <w:rPr>
          <w:b/>
        </w:rPr>
        <w:t>concelhos</w:t>
      </w:r>
      <w:r w:rsidR="0020008E" w:rsidRPr="007B14CE">
        <w:rPr>
          <w:b/>
        </w:rPr>
        <w:t xml:space="preserve"> do país </w:t>
      </w:r>
      <w:r w:rsidRPr="00A62746">
        <w:t xml:space="preserve">com a participação de cerca de </w:t>
      </w:r>
      <w:r w:rsidRPr="00C93BDB">
        <w:rPr>
          <w:b/>
        </w:rPr>
        <w:t>2</w:t>
      </w:r>
      <w:r w:rsidRPr="007B14CE">
        <w:rPr>
          <w:b/>
        </w:rPr>
        <w:t xml:space="preserve">5% das escolas públicas do ensino básico </w:t>
      </w:r>
      <w:r w:rsidR="007B14CE">
        <w:rPr>
          <w:b/>
        </w:rPr>
        <w:t>ao</w:t>
      </w:r>
      <w:r w:rsidRPr="007B14CE">
        <w:rPr>
          <w:b/>
        </w:rPr>
        <w:t xml:space="preserve"> secundário</w:t>
      </w:r>
      <w:r w:rsidRPr="00A62746">
        <w:t xml:space="preserve">, para além de incluir ainda outros </w:t>
      </w:r>
      <w:r w:rsidR="007B14CE" w:rsidRPr="00A62746">
        <w:t>estabelecimentos:</w:t>
      </w:r>
      <w:r w:rsidRPr="00A62746">
        <w:t xml:space="preserve"> colégios e escolas privadas, pré-escolas e ensino superior</w:t>
      </w:r>
      <w:r w:rsidR="007B14CE">
        <w:t>.</w:t>
      </w:r>
      <w:r w:rsidRPr="00A62746">
        <w:t xml:space="preserve"> </w:t>
      </w:r>
    </w:p>
    <w:p w:rsidR="001225F8" w:rsidRDefault="007B14CE" w:rsidP="00F50EAE">
      <w:pPr>
        <w:pStyle w:val="SemEspaamento"/>
        <w:jc w:val="both"/>
      </w:pPr>
      <w:r>
        <w:t>O</w:t>
      </w:r>
      <w:r w:rsidR="0020008E" w:rsidRPr="00A62746">
        <w:t xml:space="preserve"> Programa tem vindo constantemente a crescer quer em escolas inscritas, escolas galardoadas e municípios envolvidos</w:t>
      </w:r>
      <w:r w:rsidR="001225F8">
        <w:t>.</w:t>
      </w:r>
      <w:r>
        <w:br/>
      </w:r>
    </w:p>
    <w:p w:rsidR="0020008E" w:rsidRPr="007B14CE" w:rsidRDefault="001225F8" w:rsidP="00F50EAE">
      <w:pPr>
        <w:pStyle w:val="SemEspaamento"/>
        <w:jc w:val="both"/>
        <w:rPr>
          <w:b/>
        </w:rPr>
      </w:pPr>
      <w:r w:rsidRPr="007B14CE">
        <w:rPr>
          <w:b/>
        </w:rPr>
        <w:t xml:space="preserve">Em 2011 tivemos no Programa 1515 escolas inscritas das quais 1209 foram galardoadas </w:t>
      </w:r>
      <w:r w:rsidR="00C93BDB">
        <w:rPr>
          <w:b/>
        </w:rPr>
        <w:t xml:space="preserve">COM A Bandeira Eco-Escolas </w:t>
      </w:r>
      <w:r w:rsidRPr="007B14CE">
        <w:rPr>
          <w:b/>
        </w:rPr>
        <w:t xml:space="preserve">em 219 </w:t>
      </w:r>
      <w:proofErr w:type="gramStart"/>
      <w:r w:rsidR="00C93BDB" w:rsidRPr="007B14CE">
        <w:rPr>
          <w:b/>
        </w:rPr>
        <w:t>municípios</w:t>
      </w:r>
      <w:r w:rsidRPr="00C93BDB">
        <w:t>(*</w:t>
      </w:r>
      <w:proofErr w:type="gramEnd"/>
      <w:r w:rsidRPr="00C93BDB">
        <w:t>)</w:t>
      </w:r>
      <w:r w:rsidR="00C93BDB">
        <w:rPr>
          <w:b/>
        </w:rPr>
        <w:t>.</w:t>
      </w:r>
    </w:p>
    <w:p w:rsidR="001225F8" w:rsidRPr="007B14CE" w:rsidRDefault="001225F8" w:rsidP="00F50EAE">
      <w:pPr>
        <w:pStyle w:val="SemEspaamento"/>
        <w:jc w:val="both"/>
      </w:pPr>
    </w:p>
    <w:p w:rsidR="0020008E" w:rsidRPr="007B14CE" w:rsidRDefault="0020008E" w:rsidP="00F50EAE">
      <w:pPr>
        <w:pStyle w:val="SemEspaamento"/>
        <w:jc w:val="both"/>
        <w:rPr>
          <w:lang w:eastAsia="pt-PT"/>
        </w:rPr>
      </w:pPr>
      <w:r w:rsidRPr="007B14CE">
        <w:rPr>
          <w:lang w:eastAsia="pt-PT"/>
        </w:rPr>
        <w:t xml:space="preserve">A nível </w:t>
      </w:r>
      <w:proofErr w:type="gramStart"/>
      <w:r w:rsidRPr="007B14CE">
        <w:rPr>
          <w:lang w:eastAsia="pt-PT"/>
        </w:rPr>
        <w:t>internacional</w:t>
      </w:r>
      <w:r w:rsidR="005A09B1" w:rsidRPr="007B14CE">
        <w:rPr>
          <w:lang w:eastAsia="pt-PT"/>
        </w:rPr>
        <w:t>(**</w:t>
      </w:r>
      <w:proofErr w:type="gramEnd"/>
      <w:r w:rsidR="005A09B1" w:rsidRPr="007B14CE">
        <w:rPr>
          <w:lang w:eastAsia="pt-PT"/>
        </w:rPr>
        <w:t>)</w:t>
      </w:r>
      <w:r w:rsidRPr="007B14CE">
        <w:rPr>
          <w:lang w:eastAsia="pt-PT"/>
        </w:rPr>
        <w:t xml:space="preserve"> </w:t>
      </w:r>
      <w:r w:rsidR="001225F8" w:rsidRPr="007B14CE">
        <w:rPr>
          <w:lang w:eastAsia="pt-PT"/>
        </w:rPr>
        <w:t xml:space="preserve">o </w:t>
      </w:r>
      <w:r w:rsidR="005A09B1" w:rsidRPr="007B14CE">
        <w:rPr>
          <w:lang w:eastAsia="pt-PT"/>
        </w:rPr>
        <w:t>Eco-Escolas</w:t>
      </w:r>
      <w:r w:rsidR="001225F8" w:rsidRPr="007B14CE">
        <w:rPr>
          <w:lang w:eastAsia="pt-PT"/>
        </w:rPr>
        <w:t xml:space="preserve"> surge pela primeira vez </w:t>
      </w:r>
      <w:r w:rsidR="007B14CE" w:rsidRPr="007B14CE">
        <w:rPr>
          <w:lang w:eastAsia="pt-PT"/>
        </w:rPr>
        <w:t>e</w:t>
      </w:r>
      <w:r w:rsidR="00C93BDB">
        <w:rPr>
          <w:lang w:eastAsia="pt-PT"/>
        </w:rPr>
        <w:t>na</w:t>
      </w:r>
      <w:r w:rsidR="007B14CE" w:rsidRPr="007B14CE">
        <w:rPr>
          <w:lang w:eastAsia="pt-PT"/>
        </w:rPr>
        <w:t xml:space="preserve"> </w:t>
      </w:r>
      <w:r w:rsidR="007B14CE" w:rsidRPr="007B14CE">
        <w:rPr>
          <w:i/>
        </w:rPr>
        <w:t>Dinamarca, Alemanha, Grécia e Reino Unido em 1994.</w:t>
      </w:r>
      <w:r w:rsidR="001225F8" w:rsidRPr="007B14CE">
        <w:rPr>
          <w:lang w:eastAsia="pt-PT"/>
        </w:rPr>
        <w:t xml:space="preserve"> Hoje </w:t>
      </w:r>
      <w:r w:rsidRPr="007B14CE">
        <w:rPr>
          <w:lang w:eastAsia="pt-PT"/>
        </w:rPr>
        <w:t xml:space="preserve">estão envolvidas cerca de 40000 escolas, </w:t>
      </w:r>
      <w:proofErr w:type="gramStart"/>
      <w:r w:rsidRPr="007B14CE">
        <w:rPr>
          <w:lang w:eastAsia="pt-PT"/>
        </w:rPr>
        <w:t>em  55</w:t>
      </w:r>
      <w:proofErr w:type="gramEnd"/>
      <w:r w:rsidRPr="007B14CE">
        <w:rPr>
          <w:lang w:eastAsia="pt-PT"/>
        </w:rPr>
        <w:t xml:space="preserve"> países</w:t>
      </w:r>
      <w:r w:rsidR="001225F8" w:rsidRPr="007B14CE">
        <w:rPr>
          <w:lang w:eastAsia="pt-PT"/>
        </w:rPr>
        <w:t xml:space="preserve"> onde outras ONG de Ambiente pertencentes à FEE desenvolvem também o </w:t>
      </w:r>
      <w:r w:rsidR="005A09B1" w:rsidRPr="007B14CE">
        <w:rPr>
          <w:lang w:eastAsia="pt-PT"/>
        </w:rPr>
        <w:t>Eco-Escolas</w:t>
      </w:r>
      <w:r w:rsidR="001225F8" w:rsidRPr="007B14CE">
        <w:rPr>
          <w:lang w:eastAsia="pt-PT"/>
        </w:rPr>
        <w:t>.</w:t>
      </w:r>
    </w:p>
    <w:p w:rsidR="001225F8" w:rsidRDefault="001225F8" w:rsidP="00FF361D">
      <w:pPr>
        <w:pStyle w:val="SemEspaamento"/>
        <w:rPr>
          <w:lang w:eastAsia="pt-PT"/>
        </w:rPr>
      </w:pPr>
      <w:r>
        <w:rPr>
          <w:lang w:eastAsia="pt-PT"/>
        </w:rPr>
        <w:t>_________________________</w:t>
      </w:r>
    </w:p>
    <w:p w:rsidR="001225F8" w:rsidRPr="005A09B1" w:rsidRDefault="001225F8" w:rsidP="00FF361D">
      <w:pPr>
        <w:pStyle w:val="SemEspaamento"/>
        <w:rPr>
          <w:i/>
          <w:sz w:val="18"/>
          <w:szCs w:val="18"/>
        </w:rPr>
      </w:pPr>
      <w:proofErr w:type="gramStart"/>
      <w:r w:rsidRPr="005A09B1">
        <w:rPr>
          <w:i/>
          <w:sz w:val="18"/>
          <w:szCs w:val="18"/>
        </w:rPr>
        <w:t>(*)Ver</w:t>
      </w:r>
      <w:proofErr w:type="gramEnd"/>
      <w:r w:rsidRPr="005A09B1">
        <w:rPr>
          <w:i/>
          <w:sz w:val="18"/>
          <w:szCs w:val="18"/>
        </w:rPr>
        <w:t xml:space="preserve"> documento em anexo com o número de Eco-Escolas por município</w:t>
      </w:r>
    </w:p>
    <w:p w:rsidR="001225F8" w:rsidRPr="005A09B1" w:rsidRDefault="001225F8" w:rsidP="00FF361D">
      <w:pPr>
        <w:pStyle w:val="SemEspaamento"/>
        <w:rPr>
          <w:i/>
          <w:sz w:val="18"/>
          <w:szCs w:val="18"/>
        </w:rPr>
      </w:pPr>
    </w:p>
    <w:p w:rsidR="001225F8" w:rsidRPr="005A09B1" w:rsidRDefault="001225F8" w:rsidP="00F50EAE">
      <w:pPr>
        <w:pStyle w:val="SemEspaamento"/>
        <w:jc w:val="both"/>
        <w:rPr>
          <w:i/>
          <w:sz w:val="18"/>
          <w:szCs w:val="18"/>
        </w:rPr>
      </w:pPr>
      <w:r w:rsidRPr="005A09B1">
        <w:rPr>
          <w:rStyle w:val="Refdenotadefim"/>
          <w:i/>
          <w:sz w:val="18"/>
          <w:szCs w:val="18"/>
        </w:rPr>
        <w:lastRenderedPageBreak/>
        <w:t>(</w:t>
      </w:r>
      <w:r w:rsidRPr="005A09B1">
        <w:rPr>
          <w:i/>
          <w:sz w:val="18"/>
          <w:szCs w:val="18"/>
        </w:rPr>
        <w:t xml:space="preserve">**) Internacionalmente o Programa Eco-Escolas nasce em 1992 tendo sido desenvolvido foi desenvolvido como uma resposta a algumas das necessidades identificadas na conferência da Nações </w:t>
      </w:r>
      <w:proofErr w:type="gramStart"/>
      <w:r w:rsidRPr="005A09B1">
        <w:rPr>
          <w:i/>
          <w:sz w:val="18"/>
          <w:szCs w:val="18"/>
        </w:rPr>
        <w:t>Unidas  sobre</w:t>
      </w:r>
      <w:proofErr w:type="gramEnd"/>
      <w:r w:rsidRPr="005A09B1">
        <w:rPr>
          <w:i/>
          <w:sz w:val="18"/>
          <w:szCs w:val="18"/>
        </w:rPr>
        <w:t xml:space="preserve"> o Ambiente e Desenvolvimento de 1992.  O programa inicia-se a nível experimental em 1994, com o apoio da Comissão Europeia (DG XI e DG XXII), em 4 países: Dinamarca, Alemanha, </w:t>
      </w:r>
      <w:r w:rsidR="007B14CE" w:rsidRPr="005A09B1">
        <w:rPr>
          <w:i/>
          <w:sz w:val="18"/>
          <w:szCs w:val="18"/>
        </w:rPr>
        <w:t>Grécia</w:t>
      </w:r>
      <w:r w:rsidRPr="005A09B1">
        <w:rPr>
          <w:i/>
          <w:sz w:val="18"/>
          <w:szCs w:val="18"/>
        </w:rPr>
        <w:t xml:space="preserve"> e Reino Unido. Em 2003 as Eco-Escolas foram identificadas pelo Programa das Nações Unidas para o </w:t>
      </w:r>
      <w:r w:rsidR="007B14CE" w:rsidRPr="005A09B1">
        <w:rPr>
          <w:i/>
          <w:sz w:val="18"/>
          <w:szCs w:val="18"/>
        </w:rPr>
        <w:t>Ambiente</w:t>
      </w:r>
      <w:r w:rsidRPr="005A09B1">
        <w:rPr>
          <w:i/>
          <w:sz w:val="18"/>
          <w:szCs w:val="18"/>
        </w:rPr>
        <w:t xml:space="preserve"> (UNEP) como uma iniciativa modelo para a Educação para o Desenvolvimento Sustentável. </w:t>
      </w:r>
    </w:p>
    <w:p w:rsidR="00BE7143" w:rsidRPr="005A09B1" w:rsidRDefault="00BE7143" w:rsidP="00FF361D">
      <w:pPr>
        <w:pStyle w:val="SemEspaamento"/>
        <w:rPr>
          <w:i/>
          <w:sz w:val="18"/>
          <w:szCs w:val="18"/>
          <w:lang w:eastAsia="pt-PT"/>
        </w:rPr>
      </w:pPr>
    </w:p>
    <w:p w:rsidR="001225F8" w:rsidRDefault="00C928D9" w:rsidP="00FF361D">
      <w:pPr>
        <w:pStyle w:val="SemEspaamento"/>
        <w:rPr>
          <w:b/>
        </w:rPr>
      </w:pPr>
      <w:r>
        <w:rPr>
          <w:b/>
        </w:rPr>
        <w:pict>
          <v:shape id="_x0000_s1026" type="#_x0000_t201" style="position:absolute;margin-left:334.5pt;margin-top:538.6pt;width:224.8pt;height:191.9pt;z-index:251658240;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1225F8" w:rsidRPr="00A71755">
        <w:rPr>
          <w:b/>
        </w:rPr>
        <w:t>EVOLUÇÃO DO PROGRAMA ECO-ESCOLAS EM PORTUGAL</w:t>
      </w:r>
      <w:r w:rsidR="005A09B1">
        <w:rPr>
          <w:b/>
        </w:rPr>
        <w:br/>
      </w:r>
      <w:r w:rsidR="001225F8" w:rsidRPr="001225F8">
        <w:rPr>
          <w:b/>
          <w:noProof/>
          <w:lang w:eastAsia="pt-PT"/>
        </w:rPr>
        <w:drawing>
          <wp:inline distT="0" distB="0" distL="0" distR="0">
            <wp:extent cx="5353050" cy="2924175"/>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225F8" w:rsidRPr="001225F8">
        <w:rPr>
          <w:b/>
        </w:rPr>
        <w:t xml:space="preserve"> </w:t>
      </w:r>
    </w:p>
    <w:p w:rsidR="001225F8" w:rsidRDefault="001225F8" w:rsidP="00FF361D">
      <w:pPr>
        <w:pStyle w:val="SemEspaamento"/>
        <w:rPr>
          <w:b/>
        </w:rPr>
      </w:pPr>
    </w:p>
    <w:p w:rsidR="001225F8" w:rsidRDefault="001225F8" w:rsidP="00FF361D">
      <w:pPr>
        <w:pStyle w:val="SemEspaamento"/>
        <w:rPr>
          <w:b/>
        </w:rPr>
      </w:pPr>
    </w:p>
    <w:p w:rsidR="001225F8" w:rsidRPr="00DD3AE8" w:rsidRDefault="001225F8" w:rsidP="00FF361D">
      <w:pPr>
        <w:pStyle w:val="SemEspaamento"/>
        <w:rPr>
          <w:b/>
          <w:color w:val="231F20"/>
        </w:rPr>
      </w:pPr>
      <w:r w:rsidRPr="00DD3AE8">
        <w:rPr>
          <w:b/>
          <w:color w:val="231F20"/>
        </w:rPr>
        <w:t xml:space="preserve">O QUE </w:t>
      </w:r>
      <w:proofErr w:type="gramStart"/>
      <w:r w:rsidRPr="00DD3AE8">
        <w:rPr>
          <w:b/>
          <w:color w:val="231F20"/>
        </w:rPr>
        <w:t>SIGNIFICAM  AS</w:t>
      </w:r>
      <w:proofErr w:type="gramEnd"/>
      <w:r w:rsidRPr="00DD3AE8">
        <w:rPr>
          <w:b/>
          <w:color w:val="231F20"/>
        </w:rPr>
        <w:t xml:space="preserve"> </w:t>
      </w:r>
      <w:r w:rsidRPr="00DD3AE8">
        <w:rPr>
          <w:b/>
        </w:rPr>
        <w:t xml:space="preserve">1209 </w:t>
      </w:r>
      <w:r w:rsidRPr="00DD3AE8">
        <w:rPr>
          <w:b/>
          <w:color w:val="231F20"/>
        </w:rPr>
        <w:t>BANDEIRA VERDES?</w:t>
      </w:r>
    </w:p>
    <w:p w:rsidR="001225F8" w:rsidRPr="00A62746" w:rsidRDefault="001225F8" w:rsidP="00FF361D">
      <w:pPr>
        <w:pStyle w:val="SemEspaamento"/>
        <w:jc w:val="both"/>
      </w:pPr>
      <w:r w:rsidRPr="00A62746">
        <w:t xml:space="preserve">A Bandeira Verde </w:t>
      </w:r>
      <w:r w:rsidR="00663571" w:rsidRPr="00A62746">
        <w:t>Eco-Escolas simboliza</w:t>
      </w:r>
      <w:r w:rsidRPr="00A62746">
        <w:t xml:space="preserve"> o </w:t>
      </w:r>
      <w:r w:rsidRPr="00C93BDB">
        <w:rPr>
          <w:b/>
        </w:rPr>
        <w:t>reconhecimento da existência de um empenhado trabalho na área da educação ambiental e educação para a sustentabilidade, seguindo a metodologia do Programa Eco-Escolas</w:t>
      </w:r>
      <w:r w:rsidRPr="00A62746">
        <w:t xml:space="preserve">, a qual se inspirou por sua vez nos princípios de participação e cidadania subjacentes ao conceito </w:t>
      </w:r>
      <w:proofErr w:type="gramStart"/>
      <w:r w:rsidRPr="00A62746">
        <w:t>de  Agenda</w:t>
      </w:r>
      <w:proofErr w:type="gramEnd"/>
      <w:r w:rsidRPr="00A62746">
        <w:t xml:space="preserve"> 21 (Rio 92). </w:t>
      </w:r>
    </w:p>
    <w:p w:rsidR="001225F8" w:rsidRPr="00A62746" w:rsidRDefault="001225F8" w:rsidP="00FF361D">
      <w:pPr>
        <w:pStyle w:val="SemEspaamento"/>
        <w:jc w:val="both"/>
      </w:pPr>
      <w:r w:rsidRPr="00A62746">
        <w:t xml:space="preserve">De forma simplificada trata-se de percorrer ao longo do ano os 7 passos para uma Eco-Escola: 1- Conselho Eco-Escolas; 2- Auditoria Ambiental; 3- Plano de Acção; 4- Monitorização e Avaliação; 5- Trabalho Curricular; 6- Divulgação; 7- </w:t>
      </w:r>
      <w:proofErr w:type="spellStart"/>
      <w:r w:rsidRPr="00A62746">
        <w:t>Eco-código</w:t>
      </w:r>
      <w:proofErr w:type="spellEnd"/>
      <w:r w:rsidRPr="00A62746">
        <w:t>.</w:t>
      </w:r>
    </w:p>
    <w:p w:rsidR="001225F8" w:rsidRPr="00A62746" w:rsidRDefault="001225F8" w:rsidP="00FF361D">
      <w:pPr>
        <w:pStyle w:val="SemEspaamento"/>
        <w:jc w:val="both"/>
      </w:pPr>
      <w:r w:rsidRPr="00A62746">
        <w:t>Durante a implementação do Programa quer os municípios quer a comunidade local são convidados a participar.</w:t>
      </w:r>
    </w:p>
    <w:p w:rsidR="001225F8" w:rsidRPr="00A62746" w:rsidRDefault="001225F8" w:rsidP="00FF361D">
      <w:pPr>
        <w:pStyle w:val="SemEspaamento"/>
        <w:jc w:val="both"/>
      </w:pPr>
      <w:r w:rsidRPr="00A62746">
        <w:t>Para além dos 7 passos</w:t>
      </w:r>
      <w:r w:rsidR="00C93BDB">
        <w:t>,</w:t>
      </w:r>
      <w:r w:rsidRPr="00A62746">
        <w:t xml:space="preserve"> </w:t>
      </w:r>
      <w:r w:rsidR="00663571">
        <w:t>as escolas</w:t>
      </w:r>
      <w:r w:rsidRPr="00A62746">
        <w:t xml:space="preserve"> reconhecidos com a </w:t>
      </w:r>
      <w:r w:rsidR="00C93BDB">
        <w:t>B</w:t>
      </w:r>
      <w:r w:rsidRPr="00A62746">
        <w:t xml:space="preserve">andeira Verde </w:t>
      </w:r>
      <w:r w:rsidR="00C93BDB">
        <w:t>trabalha</w:t>
      </w:r>
      <w:r w:rsidR="00663571">
        <w:t>m ainda anualmente</w:t>
      </w:r>
      <w:r w:rsidR="00C93BDB">
        <w:t xml:space="preserve"> os</w:t>
      </w:r>
      <w:r w:rsidRPr="00A62746">
        <w:t xml:space="preserve"> temas: água resíduos e energia e um dos</w:t>
      </w:r>
      <w:r w:rsidR="00C93BDB">
        <w:t xml:space="preserve"> temas eleitos como tema do ano que em 201117 serão: Agricultura Biológica, Floresta ou Mar.</w:t>
      </w:r>
    </w:p>
    <w:p w:rsidR="001225F8" w:rsidRDefault="001225F8" w:rsidP="00FF361D">
      <w:pPr>
        <w:pStyle w:val="SemEspaamento"/>
        <w:jc w:val="both"/>
      </w:pPr>
      <w:r w:rsidRPr="00A62746">
        <w:t xml:space="preserve">Um conjunto de projectos que integram geralmente concursos e desafios específicos são </w:t>
      </w:r>
      <w:r w:rsidR="00663571">
        <w:t xml:space="preserve">ainda </w:t>
      </w:r>
      <w:r w:rsidRPr="00A62746">
        <w:t xml:space="preserve">propostos às Eco-Escolas. Exemplos: Escola da Energia, Geração </w:t>
      </w:r>
      <w:proofErr w:type="spellStart"/>
      <w:r w:rsidRPr="00A62746">
        <w:t>Depositrão</w:t>
      </w:r>
      <w:proofErr w:type="spellEnd"/>
      <w:r w:rsidRPr="00A62746">
        <w:t xml:space="preserve">, Brigada Verde, Poster </w:t>
      </w:r>
      <w:proofErr w:type="spellStart"/>
      <w:r w:rsidRPr="00A62746">
        <w:t>Eco-Código</w:t>
      </w:r>
      <w:proofErr w:type="spellEnd"/>
      <w:r w:rsidRPr="00A62746">
        <w:t xml:space="preserve">, entre outros. </w:t>
      </w:r>
    </w:p>
    <w:p w:rsidR="007B14CE" w:rsidRPr="00663571" w:rsidRDefault="007B14CE" w:rsidP="00FF361D">
      <w:pPr>
        <w:pStyle w:val="SemEspaamento"/>
        <w:jc w:val="both"/>
        <w:rPr>
          <w:b/>
          <w:i/>
        </w:rPr>
      </w:pPr>
      <w:r w:rsidRPr="00663571">
        <w:rPr>
          <w:b/>
          <w:i/>
        </w:rPr>
        <w:t xml:space="preserve">Mais informação sobre estes projectos </w:t>
      </w:r>
      <w:proofErr w:type="gramStart"/>
      <w:r w:rsidRPr="00663571">
        <w:rPr>
          <w:b/>
          <w:i/>
        </w:rPr>
        <w:t>em</w:t>
      </w:r>
      <w:proofErr w:type="gramEnd"/>
      <w:r w:rsidRPr="00663571">
        <w:rPr>
          <w:b/>
          <w:i/>
        </w:rPr>
        <w:t>:</w:t>
      </w:r>
    </w:p>
    <w:p w:rsidR="00C93BDB" w:rsidRPr="00663571" w:rsidRDefault="00C93BDB" w:rsidP="00FF361D">
      <w:pPr>
        <w:pStyle w:val="SemEspaamento"/>
        <w:jc w:val="both"/>
      </w:pPr>
      <w:r w:rsidRPr="00663571">
        <w:t xml:space="preserve">Escola da Energia: </w:t>
      </w:r>
      <w:hyperlink r:id="rId9" w:history="1">
        <w:r w:rsidRPr="00663571">
          <w:rPr>
            <w:rStyle w:val="Hiperligao"/>
            <w:rFonts w:cstheme="minorHAnsi"/>
          </w:rPr>
          <w:t>http://escoladaenergia.abae.pt/</w:t>
        </w:r>
      </w:hyperlink>
    </w:p>
    <w:p w:rsidR="007B14CE" w:rsidRPr="00663571" w:rsidRDefault="007B14CE" w:rsidP="00FF361D">
      <w:pPr>
        <w:pStyle w:val="SemEspaamento"/>
        <w:jc w:val="both"/>
      </w:pPr>
      <w:r w:rsidRPr="00663571">
        <w:t xml:space="preserve">Geração </w:t>
      </w:r>
      <w:proofErr w:type="spellStart"/>
      <w:r w:rsidRPr="00663571">
        <w:t>Depositrão</w:t>
      </w:r>
      <w:proofErr w:type="spellEnd"/>
      <w:r w:rsidR="00C93BDB" w:rsidRPr="00663571">
        <w:t xml:space="preserve">: </w:t>
      </w:r>
      <w:hyperlink r:id="rId10" w:history="1">
        <w:r w:rsidR="00C93BDB" w:rsidRPr="00663571">
          <w:rPr>
            <w:rStyle w:val="Hiperligao"/>
            <w:rFonts w:cstheme="minorHAnsi"/>
          </w:rPr>
          <w:t>www.abae.pt/programa/EE/depositrao/2011</w:t>
        </w:r>
      </w:hyperlink>
    </w:p>
    <w:p w:rsidR="007B14CE" w:rsidRPr="00663571" w:rsidRDefault="007B14CE" w:rsidP="00FF361D">
      <w:pPr>
        <w:pStyle w:val="SemEspaamento"/>
        <w:jc w:val="both"/>
      </w:pPr>
      <w:r w:rsidRPr="00663571">
        <w:t xml:space="preserve">Brigada </w:t>
      </w:r>
      <w:proofErr w:type="gramStart"/>
      <w:r w:rsidRPr="00663571">
        <w:t>Verde</w:t>
      </w:r>
      <w:r w:rsidR="00C93BDB" w:rsidRPr="00663571">
        <w:t xml:space="preserve">  </w:t>
      </w:r>
      <w:proofErr w:type="gramEnd"/>
      <w:r w:rsidR="00C928D9" w:rsidRPr="00663571">
        <w:fldChar w:fldCharType="begin"/>
      </w:r>
      <w:r w:rsidR="00C93BDB" w:rsidRPr="00663571">
        <w:instrText xml:space="preserve"> HYPERLINK "http://www.abae.pt/programa/EE/brigada_verde/floresta/2011" </w:instrText>
      </w:r>
      <w:r w:rsidR="00C928D9" w:rsidRPr="00663571">
        <w:fldChar w:fldCharType="separate"/>
      </w:r>
      <w:r w:rsidR="00C93BDB" w:rsidRPr="00663571">
        <w:rPr>
          <w:rStyle w:val="Hiperligao"/>
          <w:rFonts w:cstheme="minorHAnsi"/>
        </w:rPr>
        <w:t>www.abae.pt/programa/EE/brigada_verde/floresta/2011</w:t>
      </w:r>
      <w:r w:rsidR="00C928D9" w:rsidRPr="00663571">
        <w:fldChar w:fldCharType="end"/>
      </w:r>
    </w:p>
    <w:p w:rsidR="001225F8" w:rsidRPr="00663571" w:rsidRDefault="00663571" w:rsidP="00FF361D">
      <w:pPr>
        <w:pStyle w:val="SemEspaamento"/>
        <w:jc w:val="both"/>
      </w:pPr>
      <w:r w:rsidRPr="00663571">
        <w:t xml:space="preserve">Poster </w:t>
      </w:r>
      <w:proofErr w:type="spellStart"/>
      <w:r w:rsidRPr="00663571">
        <w:t>Eco-Código</w:t>
      </w:r>
      <w:proofErr w:type="spellEnd"/>
      <w:r w:rsidRPr="00663571">
        <w:t xml:space="preserve"> </w:t>
      </w:r>
      <w:hyperlink r:id="rId11" w:history="1">
        <w:r w:rsidRPr="00663571">
          <w:rPr>
            <w:rStyle w:val="Hiperligao"/>
            <w:rFonts w:cstheme="minorHAnsi"/>
          </w:rPr>
          <w:t>www.abae.pt/programa/EE/eco_codigo/2011</w:t>
        </w:r>
      </w:hyperlink>
    </w:p>
    <w:p w:rsidR="00663571" w:rsidRDefault="00663571" w:rsidP="00FF361D">
      <w:pPr>
        <w:pStyle w:val="SemEspaamento"/>
      </w:pPr>
    </w:p>
    <w:p w:rsidR="0020008E" w:rsidRPr="00A62746" w:rsidRDefault="0020008E" w:rsidP="00FF361D">
      <w:pPr>
        <w:pStyle w:val="SemEspaamento"/>
        <w:rPr>
          <w:b/>
        </w:rPr>
      </w:pPr>
      <w:r w:rsidRPr="00A62746">
        <w:rPr>
          <w:b/>
        </w:rPr>
        <w:t>A aposta na Formação</w:t>
      </w:r>
    </w:p>
    <w:p w:rsidR="00663571" w:rsidRPr="00FF361D" w:rsidRDefault="00663571" w:rsidP="00FF361D">
      <w:pPr>
        <w:pStyle w:val="SemEspaamento"/>
        <w:jc w:val="both"/>
      </w:pPr>
      <w:r w:rsidRPr="00FF361D">
        <w:t>Em 2011, o Seminário Nacional Eco-Escolas decorreu com o apoio do município da cidade mais alta de Portugal, nos dias 4, 5 e 6 de Fevereiro. Na Guarda, estiveram presentes neste Encontro de (</w:t>
      </w:r>
      <w:proofErr w:type="spellStart"/>
      <w:proofErr w:type="gramStart"/>
      <w:r w:rsidRPr="00FF361D">
        <w:t>in</w:t>
      </w:r>
      <w:proofErr w:type="spellEnd"/>
      <w:r w:rsidRPr="00FF361D">
        <w:t>)formação</w:t>
      </w:r>
      <w:proofErr w:type="gramEnd"/>
      <w:r w:rsidRPr="00FF361D">
        <w:t xml:space="preserve"> e partilha cerca de</w:t>
      </w:r>
      <w:r w:rsidRPr="00FF361D">
        <w:rPr>
          <w:b/>
        </w:rPr>
        <w:t xml:space="preserve"> 450 professores e 50 técnicos do municípios</w:t>
      </w:r>
      <w:r w:rsidRPr="00FF361D">
        <w:t xml:space="preserve">. </w:t>
      </w:r>
    </w:p>
    <w:p w:rsidR="00663571" w:rsidRPr="00FF361D" w:rsidRDefault="0020008E" w:rsidP="00FF361D">
      <w:pPr>
        <w:pStyle w:val="SemEspaamento"/>
        <w:jc w:val="both"/>
        <w:rPr>
          <w:i/>
          <w:iCs/>
        </w:rPr>
      </w:pPr>
      <w:r w:rsidRPr="00FF361D">
        <w:lastRenderedPageBreak/>
        <w:t>O Encontro Nacional (formação creditada</w:t>
      </w:r>
      <w:r w:rsidR="00663571" w:rsidRPr="00FF361D">
        <w:t xml:space="preserve"> para mais de 120 professores</w:t>
      </w:r>
      <w:r w:rsidRPr="00FF361D">
        <w:t>) anual tem como principal finalidade promover e multiplicar na rede (</w:t>
      </w:r>
      <w:proofErr w:type="spellStart"/>
      <w:proofErr w:type="gramStart"/>
      <w:r w:rsidRPr="00FF361D">
        <w:t>in</w:t>
      </w:r>
      <w:proofErr w:type="spellEnd"/>
      <w:r w:rsidRPr="00FF361D">
        <w:t>)formação</w:t>
      </w:r>
      <w:proofErr w:type="gramEnd"/>
      <w:r w:rsidRPr="00FF361D">
        <w:t xml:space="preserve"> e partilha de objectivos comuns, bem como a troca de ideias e experiências que reforcem a criação de sinergias e a aprendizagem </w:t>
      </w:r>
      <w:proofErr w:type="spellStart"/>
      <w:r w:rsidRPr="00FF361D">
        <w:t>interpares</w:t>
      </w:r>
      <w:proofErr w:type="spellEnd"/>
      <w:r w:rsidRPr="00FF361D">
        <w:t>.</w:t>
      </w:r>
      <w:r w:rsidR="00663571" w:rsidRPr="00FF361D">
        <w:t xml:space="preserve"> Este </w:t>
      </w:r>
      <w:r w:rsidR="00FF361D">
        <w:t>ano</w:t>
      </w:r>
      <w:r w:rsidR="00663571" w:rsidRPr="00FF361D">
        <w:t xml:space="preserve"> Charles Hopkins</w:t>
      </w:r>
      <w:r w:rsidR="00FF361D" w:rsidRPr="00FF361D">
        <w:t>,</w:t>
      </w:r>
      <w:r w:rsidR="00663571" w:rsidRPr="00FF361D">
        <w:t xml:space="preserve"> </w:t>
      </w:r>
      <w:r w:rsidR="00FF361D">
        <w:t>presente na Guarda fez</w:t>
      </w:r>
      <w:r w:rsidR="00663571" w:rsidRPr="00FF361D">
        <w:t xml:space="preserve"> questão de sublinhar a importância do trabalho desenvolvido pelas Eco-Escolas portuguesas: “</w:t>
      </w:r>
      <w:r w:rsidR="00663571" w:rsidRPr="00FF361D">
        <w:rPr>
          <w:i/>
          <w:iCs/>
        </w:rPr>
        <w:t>Tenho viajado muito, por todo o Mundo, e raríssimas vezes tive a oportunidade de encontrar um grupo de Eco-Escolas como o que existe em Portugal.</w:t>
      </w:r>
      <w:r w:rsidR="00FF361D" w:rsidRPr="00FF361D">
        <w:rPr>
          <w:i/>
          <w:iCs/>
        </w:rPr>
        <w:t xml:space="preserve"> </w:t>
      </w:r>
      <w:r w:rsidR="00663571" w:rsidRPr="00FF361D">
        <w:rPr>
          <w:i/>
          <w:iCs/>
        </w:rPr>
        <w:t>Agradeço de coração o trabalho inspirador feito pelas Eco-Escolas ao longo dos últimos 15 anos”.</w:t>
      </w:r>
    </w:p>
    <w:p w:rsidR="00FF361D" w:rsidRPr="00FF361D" w:rsidRDefault="00FF361D" w:rsidP="00FF361D">
      <w:pPr>
        <w:pStyle w:val="SemEspaamento"/>
        <w:jc w:val="both"/>
        <w:rPr>
          <w:lang w:val="en-US"/>
        </w:rPr>
      </w:pPr>
      <w:r>
        <w:rPr>
          <w:lang w:val="en-US"/>
        </w:rPr>
        <w:t>(*)</w:t>
      </w:r>
      <w:r w:rsidR="00663571" w:rsidRPr="00FF361D">
        <w:rPr>
          <w:lang w:val="en-US"/>
        </w:rPr>
        <w:t> </w:t>
      </w:r>
      <w:r w:rsidRPr="00FF361D">
        <w:rPr>
          <w:rFonts w:ascii="Arial Narrow" w:hAnsi="Arial Narrow"/>
          <w:b/>
          <w:bCs/>
          <w:sz w:val="18"/>
          <w:szCs w:val="18"/>
          <w:lang w:val="en-US"/>
        </w:rPr>
        <w:t>Charles Hopkins. UNESCO Chairman in Education for Sustainable Development, York University, Canada</w:t>
      </w:r>
    </w:p>
    <w:p w:rsidR="00663571" w:rsidRPr="00663571" w:rsidRDefault="00FF361D" w:rsidP="00FF361D">
      <w:pPr>
        <w:pStyle w:val="SemEspaamento"/>
        <w:rPr>
          <w:sz w:val="18"/>
          <w:szCs w:val="18"/>
        </w:rPr>
      </w:pPr>
      <w:proofErr w:type="spellStart"/>
      <w:r w:rsidRPr="00FF361D">
        <w:rPr>
          <w:rFonts w:cstheme="minorHAnsi"/>
          <w:sz w:val="20"/>
          <w:szCs w:val="20"/>
        </w:rPr>
        <w:t>Video</w:t>
      </w:r>
      <w:proofErr w:type="spellEnd"/>
      <w:r w:rsidRPr="00FF361D">
        <w:rPr>
          <w:rFonts w:cstheme="minorHAnsi"/>
          <w:sz w:val="20"/>
          <w:szCs w:val="20"/>
        </w:rPr>
        <w:t xml:space="preserve"> </w:t>
      </w:r>
      <w:proofErr w:type="gramStart"/>
      <w:r w:rsidRPr="00FF361D">
        <w:rPr>
          <w:rFonts w:cstheme="minorHAnsi"/>
          <w:sz w:val="20"/>
          <w:szCs w:val="20"/>
        </w:rPr>
        <w:t>em</w:t>
      </w:r>
      <w:proofErr w:type="gramEnd"/>
      <w:r w:rsidRPr="00FF361D">
        <w:rPr>
          <w:rFonts w:cstheme="minorHAnsi"/>
          <w:sz w:val="20"/>
          <w:szCs w:val="20"/>
        </w:rPr>
        <w:t>:</w:t>
      </w:r>
      <w:r w:rsidRPr="00FF361D">
        <w:rPr>
          <w:rFonts w:ascii="Times New Roman" w:hAnsi="Times New Roman"/>
        </w:rPr>
        <w:t xml:space="preserve"> </w:t>
      </w:r>
      <w:hyperlink r:id="rId12" w:history="1">
        <w:r w:rsidR="00663571" w:rsidRPr="00663571">
          <w:rPr>
            <w:rStyle w:val="Hiperligao"/>
            <w:rFonts w:cstheme="minorHAnsi"/>
            <w:sz w:val="18"/>
            <w:szCs w:val="18"/>
          </w:rPr>
          <w:t>http://www.abae.pt/programa/EE/seminario/2011/engine/swf/player.swf?url=../../data/video/charles.f4v</w:t>
        </w:r>
      </w:hyperlink>
    </w:p>
    <w:p w:rsidR="00663571" w:rsidRDefault="00663571" w:rsidP="00FF361D">
      <w:pPr>
        <w:pStyle w:val="SemEspaamento"/>
      </w:pPr>
    </w:p>
    <w:p w:rsidR="0020008E" w:rsidRPr="00A62746" w:rsidRDefault="0020008E" w:rsidP="00F50EAE">
      <w:pPr>
        <w:pStyle w:val="SemEspaamento"/>
        <w:jc w:val="both"/>
      </w:pPr>
      <w:r w:rsidRPr="00A62746">
        <w:t xml:space="preserve">Para além dos Seminários Regionais que a Coordenação nas regiões autónomas promove anualmente, a ABAE realiza ainda ao longo do ano diversas sessões de formação, um pouco por todo o país. </w:t>
      </w:r>
    </w:p>
    <w:p w:rsidR="0020008E" w:rsidRPr="00F55433" w:rsidRDefault="0020008E" w:rsidP="00FF361D">
      <w:pPr>
        <w:pStyle w:val="SemEspaamento"/>
      </w:pPr>
      <w:proofErr w:type="gramStart"/>
      <w:r w:rsidRPr="00A62746">
        <w:t xml:space="preserve">O  </w:t>
      </w:r>
      <w:r w:rsidRPr="007B14CE">
        <w:rPr>
          <w:b/>
        </w:rPr>
        <w:t>V</w:t>
      </w:r>
      <w:proofErr w:type="gramEnd"/>
      <w:r w:rsidRPr="007B14CE">
        <w:rPr>
          <w:b/>
        </w:rPr>
        <w:t xml:space="preserve"> Encontro Regional Eco-Escolas da Região Autónoma da Madeira</w:t>
      </w:r>
      <w:r w:rsidRPr="00A62746">
        <w:t xml:space="preserve"> terá este ano lugar em S. Vicente nos dias </w:t>
      </w:r>
      <w:r w:rsidRPr="00A62746">
        <w:rPr>
          <w:b/>
        </w:rPr>
        <w:t xml:space="preserve">14 e 15 de Outubro de 2011. </w:t>
      </w:r>
      <w:hyperlink r:id="rId13" w:history="1">
        <w:r w:rsidRPr="00F55433">
          <w:rPr>
            <w:rStyle w:val="Hiperligao"/>
            <w:rFonts w:cstheme="minorHAnsi"/>
            <w:sz w:val="24"/>
            <w:szCs w:val="24"/>
          </w:rPr>
          <w:t>http://www.cm-saovicente.pt/encontroecoescolas/</w:t>
        </w:r>
      </w:hyperlink>
    </w:p>
    <w:p w:rsidR="0020008E" w:rsidRPr="00A62746" w:rsidRDefault="00DD3AE8" w:rsidP="00FF361D">
      <w:pPr>
        <w:pStyle w:val="SemEspaamento"/>
        <w:rPr>
          <w:b/>
        </w:rPr>
      </w:pPr>
      <w:r>
        <w:rPr>
          <w:b/>
        </w:rPr>
        <w:br/>
      </w:r>
      <w:r w:rsidR="0020008E" w:rsidRPr="00A62746">
        <w:rPr>
          <w:b/>
        </w:rPr>
        <w:t> Municípios: o pilar estruturante</w:t>
      </w:r>
    </w:p>
    <w:p w:rsidR="0020008E" w:rsidRPr="00A62746" w:rsidRDefault="0020008E" w:rsidP="00FF361D">
      <w:pPr>
        <w:pStyle w:val="SemEspaamento"/>
      </w:pPr>
      <w:r w:rsidRPr="00A62746">
        <w:t>O envolvimento crescente dos municípios traduz o reconhecimento da administração local do impacto deste Programa na mudança de comportamentos na comunidade.</w:t>
      </w:r>
    </w:p>
    <w:p w:rsidR="0020008E" w:rsidRPr="00A62746" w:rsidRDefault="0020008E" w:rsidP="00FF361D">
      <w:pPr>
        <w:pStyle w:val="SemEspaamento"/>
      </w:pPr>
      <w:r w:rsidRPr="00A62746">
        <w:t>As sinergias entre os municípios, a ABAE e as escolas começam a desenvolver-se de forma mais efectiva e sistemática, sendo já muitos os municípios que disponibilizam apoios diversificados, que vão desde ao acompanhamento técnico, formação, apoio em transportes ou cedência de materiais, até aos prémios de incentivo.</w:t>
      </w:r>
    </w:p>
    <w:p w:rsidR="0020008E" w:rsidRPr="00A62746" w:rsidRDefault="0020008E" w:rsidP="00FF361D">
      <w:pPr>
        <w:pStyle w:val="SemEspaamento"/>
        <w:rPr>
          <w:b/>
        </w:rPr>
      </w:pPr>
      <w:r w:rsidRPr="00A62746">
        <w:t> </w:t>
      </w:r>
      <w:r w:rsidRPr="00A62746">
        <w:rPr>
          <w:b/>
        </w:rPr>
        <w:t xml:space="preserve">Eco-Escolas, 15 anos! </w:t>
      </w:r>
    </w:p>
    <w:p w:rsidR="0020008E" w:rsidRPr="00A62746" w:rsidRDefault="0020008E" w:rsidP="00FF361D">
      <w:pPr>
        <w:pStyle w:val="SemEspaamento"/>
        <w:jc w:val="both"/>
      </w:pPr>
      <w:r w:rsidRPr="00A62746">
        <w:t xml:space="preserve">A persistência é certamente um dos aspectos estruturantes deste trabalho. Por esta razão é da elementar justiça reconhecer esta qualidade </w:t>
      </w:r>
      <w:proofErr w:type="gramStart"/>
      <w:r w:rsidRPr="00A62746">
        <w:t>nas  9</w:t>
      </w:r>
      <w:proofErr w:type="gramEnd"/>
      <w:r w:rsidRPr="00A62746">
        <w:t xml:space="preserve"> escolas que ininterruptamente, há 15 anos, estão no Eco-Escolas: </w:t>
      </w:r>
      <w:r w:rsidR="00EF47E8" w:rsidRPr="00EF47E8">
        <w:t xml:space="preserve">Escola EB 2,3 Padre Francisco Soares (Torres Vedras), Escola EB 2,3 de Guilherme </w:t>
      </w:r>
      <w:proofErr w:type="spellStart"/>
      <w:r w:rsidR="00EF47E8" w:rsidRPr="00EF47E8">
        <w:t>Stephens</w:t>
      </w:r>
      <w:proofErr w:type="spellEnd"/>
      <w:r w:rsidR="00EF47E8" w:rsidRPr="00EF47E8">
        <w:t xml:space="preserve"> (Marinha Grande), Escola EB 2,3 da Maia (</w:t>
      </w:r>
      <w:proofErr w:type="gramStart"/>
      <w:r w:rsidR="00EF47E8" w:rsidRPr="00EF47E8">
        <w:t>Maia),Escola</w:t>
      </w:r>
      <w:proofErr w:type="gramEnd"/>
      <w:r w:rsidR="00EF47E8" w:rsidRPr="00EF47E8">
        <w:t xml:space="preserve"> EB1 de Borba de </w:t>
      </w:r>
      <w:proofErr w:type="spellStart"/>
      <w:r w:rsidR="00EF47E8" w:rsidRPr="00EF47E8">
        <w:t>Godim</w:t>
      </w:r>
      <w:proofErr w:type="spellEnd"/>
      <w:r w:rsidR="00EF47E8" w:rsidRPr="00EF47E8">
        <w:t xml:space="preserve"> - Centro Escolar da Lixa (Felgueiras), </w:t>
      </w:r>
      <w:proofErr w:type="spellStart"/>
      <w:r w:rsidR="00EF47E8" w:rsidRPr="00EF47E8">
        <w:t>Coop</w:t>
      </w:r>
      <w:proofErr w:type="spellEnd"/>
      <w:r w:rsidR="00EF47E8" w:rsidRPr="00EF47E8">
        <w:t xml:space="preserve">. </w:t>
      </w:r>
      <w:proofErr w:type="gramStart"/>
      <w:r w:rsidR="00EF47E8" w:rsidRPr="00EF47E8">
        <w:t>de</w:t>
      </w:r>
      <w:proofErr w:type="gramEnd"/>
      <w:r w:rsidR="00EF47E8" w:rsidRPr="00EF47E8">
        <w:t xml:space="preserve"> Ensino Ancorensis (Caminha), Escola EBI/JI de Santa Catarina (Caldas da Rainha), Escola EB 2,3 Fernão Pó (Bombarral), Escolas EB 2,3 Roque Gameiro (Amadora).</w:t>
      </w:r>
    </w:p>
    <w:p w:rsidR="0020008E" w:rsidRPr="00A62746" w:rsidRDefault="0020008E" w:rsidP="00FF361D">
      <w:pPr>
        <w:pStyle w:val="SemEspaamento"/>
        <w:jc w:val="both"/>
      </w:pPr>
      <w:r w:rsidRPr="00A62746">
        <w:t>E porque os professores coordenadores são a peça chave, não podemos deixar de relembrar os que há mais de uma década participam nesta rede: Cristina Queirós, Sónia Martins, Ana Maria Freitas, Carlos Cunha, Manuel Santos Ferreira, Arminda Inácio, Carla Matos, António André, Fernanda da Silva, José Camacho da Corte, Cremilde Mesquita, Marcelo Pereira, Beatriz Mouta, Marta Albuquerque, Margarida Gonçalves, Maria da Graça Pereira.</w:t>
      </w:r>
    </w:p>
    <w:p w:rsidR="0020008E" w:rsidRPr="00A62746" w:rsidRDefault="0020008E" w:rsidP="00FF361D">
      <w:pPr>
        <w:pStyle w:val="SemEspaamento"/>
      </w:pPr>
      <w:r w:rsidRPr="00A62746">
        <w:t> </w:t>
      </w:r>
    </w:p>
    <w:p w:rsidR="00A62746" w:rsidRPr="00A62746" w:rsidRDefault="00A62746" w:rsidP="00FF361D">
      <w:pPr>
        <w:pStyle w:val="SemEspaamento"/>
        <w:rPr>
          <w:b/>
          <w:lang w:eastAsia="pt-PT"/>
        </w:rPr>
      </w:pPr>
      <w:r w:rsidRPr="00A62746">
        <w:rPr>
          <w:b/>
          <w:lang w:eastAsia="pt-PT"/>
        </w:rPr>
        <w:t>Apoios e parcerias</w:t>
      </w:r>
    </w:p>
    <w:p w:rsidR="00A62746" w:rsidRPr="00A62746" w:rsidRDefault="002202BD" w:rsidP="00FF361D">
      <w:pPr>
        <w:pStyle w:val="SemEspaamento"/>
        <w:jc w:val="both"/>
        <w:rPr>
          <w:lang w:eastAsia="pt-PT"/>
        </w:rPr>
      </w:pPr>
      <w:r w:rsidRPr="00A62746">
        <w:rPr>
          <w:lang w:eastAsia="pt-PT"/>
        </w:rPr>
        <w:t>As parcerias com municípios e outras entidades públicas e privadas</w:t>
      </w:r>
      <w:proofErr w:type="gramStart"/>
      <w:r w:rsidR="00D272A3" w:rsidRPr="00A62746">
        <w:rPr>
          <w:lang w:eastAsia="pt-PT"/>
        </w:rPr>
        <w:t>,</w:t>
      </w:r>
      <w:proofErr w:type="gramEnd"/>
      <w:r w:rsidR="00D272A3" w:rsidRPr="00A62746">
        <w:rPr>
          <w:lang w:eastAsia="pt-PT"/>
        </w:rPr>
        <w:t xml:space="preserve"> </w:t>
      </w:r>
      <w:r w:rsidRPr="00A62746">
        <w:rPr>
          <w:lang w:eastAsia="pt-PT"/>
        </w:rPr>
        <w:t>têm constituído um dos pilares da sustentabilidade deste Programa em constante crescimento em Portugal.</w:t>
      </w:r>
      <w:r w:rsidR="008012A0" w:rsidRPr="00A62746">
        <w:rPr>
          <w:lang w:eastAsia="pt-PT"/>
        </w:rPr>
        <w:t xml:space="preserve"> </w:t>
      </w:r>
    </w:p>
    <w:p w:rsidR="008012A0" w:rsidRPr="00A62746" w:rsidRDefault="00A62746" w:rsidP="00FF361D">
      <w:pPr>
        <w:pStyle w:val="SemEspaamento"/>
        <w:jc w:val="both"/>
        <w:rPr>
          <w:lang w:eastAsia="pt-PT"/>
        </w:rPr>
      </w:pPr>
      <w:r w:rsidRPr="00A62746">
        <w:rPr>
          <w:lang w:eastAsia="pt-PT"/>
        </w:rPr>
        <w:t xml:space="preserve">Destaque </w:t>
      </w:r>
      <w:proofErr w:type="gramStart"/>
      <w:r w:rsidRPr="00A62746">
        <w:rPr>
          <w:lang w:eastAsia="pt-PT"/>
        </w:rPr>
        <w:t>para  a</w:t>
      </w:r>
      <w:proofErr w:type="gramEnd"/>
      <w:r w:rsidRPr="00A62746">
        <w:rPr>
          <w:lang w:eastAsia="pt-PT"/>
        </w:rPr>
        <w:t xml:space="preserve"> parceria com a ERP Portugal, entidade gestora de Equipamentos de Resíduos de Equipamentos Eléctricos e Electrónicos (REEE), pilhas e acumuladores, com quem de tem desenvolvido a Geração </w:t>
      </w:r>
      <w:proofErr w:type="spellStart"/>
      <w:r w:rsidRPr="00A62746">
        <w:rPr>
          <w:lang w:eastAsia="pt-PT"/>
        </w:rPr>
        <w:t>Depositrão</w:t>
      </w:r>
      <w:proofErr w:type="spellEnd"/>
      <w:r w:rsidRPr="00A62746">
        <w:rPr>
          <w:lang w:eastAsia="pt-PT"/>
        </w:rPr>
        <w:t xml:space="preserve">.  </w:t>
      </w:r>
      <w:r w:rsidR="00D272A3" w:rsidRPr="00A62746">
        <w:rPr>
          <w:lang w:eastAsia="pt-PT"/>
        </w:rPr>
        <w:t xml:space="preserve">Também o contributo </w:t>
      </w:r>
      <w:proofErr w:type="gramStart"/>
      <w:r w:rsidR="00D272A3" w:rsidRPr="00A62746">
        <w:rPr>
          <w:lang w:eastAsia="pt-PT"/>
        </w:rPr>
        <w:t xml:space="preserve">de </w:t>
      </w:r>
      <w:r w:rsidR="008012A0" w:rsidRPr="00A62746">
        <w:rPr>
          <w:lang w:eastAsia="pt-PT"/>
        </w:rPr>
        <w:t xml:space="preserve"> diversas</w:t>
      </w:r>
      <w:proofErr w:type="gramEnd"/>
      <w:r w:rsidR="008012A0" w:rsidRPr="00A62746">
        <w:rPr>
          <w:lang w:eastAsia="pt-PT"/>
        </w:rPr>
        <w:t xml:space="preserve"> entidades que compõem a Comissão Nacional, </w:t>
      </w:r>
      <w:r w:rsidR="00D272A3" w:rsidRPr="00A62746">
        <w:rPr>
          <w:lang w:eastAsia="pt-PT"/>
        </w:rPr>
        <w:t>tem sido fundamental no apoio técnico ao P</w:t>
      </w:r>
      <w:r w:rsidR="007F3885" w:rsidRPr="00A62746">
        <w:rPr>
          <w:lang w:eastAsia="pt-PT"/>
        </w:rPr>
        <w:t xml:space="preserve">rograma, nomeadamente, a Agência Portuguesa de Ambiente, o Instituto da Conservação da Natureza e da Biodiversidade, o Instituto da Água, o Ministério da Educação através da Direcção Geral de Inovação e Desenvolvimento Curricular e das várias Direcções Regionais de Educação, </w:t>
      </w:r>
      <w:r w:rsidR="00D272A3" w:rsidRPr="00A62746">
        <w:rPr>
          <w:lang w:eastAsia="pt-PT"/>
        </w:rPr>
        <w:t xml:space="preserve">Direcção Regional de Ambiente da Madeira, </w:t>
      </w:r>
      <w:r w:rsidR="007F3885" w:rsidRPr="00A62746">
        <w:rPr>
          <w:lang w:eastAsia="pt-PT"/>
        </w:rPr>
        <w:t xml:space="preserve">a Secretaria Regional de Ambiente e do Mar dos Açores, a </w:t>
      </w:r>
      <w:r w:rsidR="007F3885" w:rsidRPr="00A62746">
        <w:rPr>
          <w:lang w:eastAsia="pt-PT"/>
        </w:rPr>
        <w:lastRenderedPageBreak/>
        <w:t>Agência para a Energia, a Sociedade Portuguesa de Energia Solar</w:t>
      </w:r>
      <w:r w:rsidRPr="00A62746">
        <w:rPr>
          <w:lang w:eastAsia="pt-PT"/>
        </w:rPr>
        <w:t>, A Estrutura de Missão para os Assuntos do Mar</w:t>
      </w:r>
      <w:r w:rsidR="007F3885" w:rsidRPr="00A62746">
        <w:rPr>
          <w:lang w:eastAsia="pt-PT"/>
        </w:rPr>
        <w:t xml:space="preserve"> e a Autoridade Florestal Nacional.</w:t>
      </w:r>
    </w:p>
    <w:p w:rsidR="0020008E" w:rsidRPr="00A62746" w:rsidRDefault="0020008E" w:rsidP="00FF361D">
      <w:pPr>
        <w:pStyle w:val="SemEspaamento"/>
        <w:rPr>
          <w:lang w:eastAsia="pt-PT"/>
        </w:rPr>
      </w:pPr>
    </w:p>
    <w:p w:rsidR="0020008E" w:rsidRPr="00DD3AE8" w:rsidRDefault="002202BD" w:rsidP="00FF361D">
      <w:pPr>
        <w:pStyle w:val="SemEspaamento"/>
        <w:rPr>
          <w:color w:val="000000" w:themeColor="text1"/>
          <w:lang w:eastAsia="pt-PT"/>
        </w:rPr>
      </w:pPr>
      <w:r w:rsidRPr="00DD3AE8">
        <w:rPr>
          <w:color w:val="000000" w:themeColor="text1"/>
          <w:lang w:eastAsia="pt-PT"/>
        </w:rPr>
        <w:t xml:space="preserve">A organização do Dia Bandeiras Verdes conta com o apoio do município </w:t>
      </w:r>
      <w:r w:rsidR="0020008E" w:rsidRPr="00DD3AE8">
        <w:rPr>
          <w:color w:val="000000" w:themeColor="text1"/>
          <w:lang w:eastAsia="pt-PT"/>
        </w:rPr>
        <w:t>de Oliveira de Azeméis.</w:t>
      </w:r>
    </w:p>
    <w:p w:rsidR="0026437E" w:rsidRPr="00A62746" w:rsidRDefault="002202BD" w:rsidP="00FF361D">
      <w:pPr>
        <w:pStyle w:val="SemEspaamento"/>
        <w:rPr>
          <w:lang w:eastAsia="pt-PT"/>
        </w:rPr>
      </w:pPr>
      <w:r w:rsidRPr="00A62746">
        <w:rPr>
          <w:lang w:eastAsia="pt-PT"/>
        </w:rPr>
        <w:t xml:space="preserve">Mais informações sobre o Dia Eco-Escolas </w:t>
      </w:r>
      <w:proofErr w:type="gramStart"/>
      <w:r w:rsidRPr="00A62746">
        <w:rPr>
          <w:lang w:eastAsia="pt-PT"/>
        </w:rPr>
        <w:t>em</w:t>
      </w:r>
      <w:proofErr w:type="gramEnd"/>
      <w:r w:rsidRPr="00A62746">
        <w:rPr>
          <w:lang w:eastAsia="pt-PT"/>
        </w:rPr>
        <w:t>:</w:t>
      </w:r>
    </w:p>
    <w:p w:rsidR="0020008E" w:rsidRDefault="00C928D9" w:rsidP="00FF361D">
      <w:pPr>
        <w:pStyle w:val="SemEspaamento"/>
        <w:rPr>
          <w:lang w:eastAsia="pt-PT"/>
        </w:rPr>
      </w:pPr>
      <w:hyperlink r:id="rId14" w:history="1">
        <w:r w:rsidR="000C261D" w:rsidRPr="00EF47E8">
          <w:rPr>
            <w:rStyle w:val="Hiperligao"/>
            <w:rFonts w:eastAsia="Times New Roman" w:cstheme="minorHAnsi"/>
            <w:lang w:eastAsia="pt-PT"/>
          </w:rPr>
          <w:t>www.abae.pt/programa/EE/galardao/2011</w:t>
        </w:r>
      </w:hyperlink>
      <w:r w:rsidR="00547BC8" w:rsidRPr="00EF47E8">
        <w:rPr>
          <w:lang w:eastAsia="pt-PT"/>
        </w:rPr>
        <w:br/>
      </w:r>
      <w:r w:rsidR="0020008E" w:rsidRPr="00A62746">
        <w:rPr>
          <w:lang w:eastAsia="pt-PT"/>
        </w:rPr>
        <w:t>Dia 7 de Outubro será um dia de festa de todos os que trabalham em prole do Ambiente.</w:t>
      </w:r>
    </w:p>
    <w:p w:rsidR="00DD3AE8" w:rsidRPr="00A62746" w:rsidRDefault="00DD3AE8" w:rsidP="00FF361D">
      <w:pPr>
        <w:pStyle w:val="SemEspaamento"/>
        <w:rPr>
          <w:lang w:eastAsia="pt-PT"/>
        </w:rPr>
      </w:pPr>
    </w:p>
    <w:p w:rsidR="000C261D" w:rsidRPr="00F50EAE" w:rsidRDefault="000C261D" w:rsidP="00FF361D">
      <w:pPr>
        <w:pStyle w:val="SemEspaamento"/>
        <w:rPr>
          <w:b/>
          <w:lang w:eastAsia="pt-PT"/>
        </w:rPr>
      </w:pPr>
      <w:r w:rsidRPr="00F50EAE">
        <w:rPr>
          <w:b/>
          <w:lang w:eastAsia="pt-PT"/>
        </w:rPr>
        <w:t>Solicita-se Divulgação</w:t>
      </w:r>
    </w:p>
    <w:p w:rsidR="00F50EAE" w:rsidRDefault="00F50EAE" w:rsidP="00FF361D">
      <w:pPr>
        <w:pStyle w:val="SemEspaamento"/>
        <w:rPr>
          <w:lang w:eastAsia="pt-PT"/>
        </w:rPr>
      </w:pPr>
    </w:p>
    <w:p w:rsidR="004B2A23" w:rsidRPr="00A62746" w:rsidRDefault="002202BD" w:rsidP="00FF361D">
      <w:pPr>
        <w:pStyle w:val="SemEspaamento"/>
        <w:rPr>
          <w:lang w:eastAsia="pt-PT"/>
        </w:rPr>
      </w:pPr>
      <w:r w:rsidRPr="00A62746">
        <w:rPr>
          <w:lang w:eastAsia="pt-PT"/>
        </w:rPr>
        <w:t>Margarida Gomes</w:t>
      </w:r>
      <w:r w:rsidRPr="00A62746">
        <w:rPr>
          <w:lang w:eastAsia="pt-PT"/>
        </w:rPr>
        <w:br/>
        <w:t>Coordenadora Nacional do Programa Eco-Escolas</w:t>
      </w:r>
      <w:r w:rsidRPr="00A62746">
        <w:rPr>
          <w:lang w:eastAsia="pt-PT"/>
        </w:rPr>
        <w:br/>
        <w:t>TM</w:t>
      </w:r>
      <w:proofErr w:type="gramStart"/>
      <w:r w:rsidRPr="00A62746">
        <w:rPr>
          <w:lang w:eastAsia="pt-PT"/>
        </w:rPr>
        <w:t>:935373716</w:t>
      </w:r>
      <w:proofErr w:type="gramEnd"/>
      <w:r w:rsidR="00EF47E8">
        <w:rPr>
          <w:lang w:eastAsia="pt-PT"/>
        </w:rPr>
        <w:t xml:space="preserve">  margaridagomes@abae.pt</w:t>
      </w:r>
    </w:p>
    <w:p w:rsidR="003B152B" w:rsidRDefault="003B152B" w:rsidP="00FF361D">
      <w:pPr>
        <w:pStyle w:val="SemEspaamento"/>
      </w:pPr>
    </w:p>
    <w:p w:rsidR="00FF361D" w:rsidRDefault="00FF361D" w:rsidP="00FF361D">
      <w:pPr>
        <w:pStyle w:val="SemEspaamento"/>
      </w:pPr>
    </w:p>
    <w:p w:rsidR="00FF361D" w:rsidRDefault="00FF361D" w:rsidP="00FF361D">
      <w:pPr>
        <w:pStyle w:val="SemEspaamento"/>
      </w:pPr>
    </w:p>
    <w:p w:rsidR="00FF361D" w:rsidRPr="00DD3AE8" w:rsidRDefault="00FF361D" w:rsidP="00FF361D">
      <w:pPr>
        <w:pStyle w:val="SemEspaamento"/>
      </w:pPr>
    </w:p>
    <w:sectPr w:rsidR="00FF361D" w:rsidRPr="00DD3AE8" w:rsidSect="00976C3C">
      <w:headerReference w:type="even" r:id="rId15"/>
      <w:headerReference w:type="default" r:id="rId16"/>
      <w:footerReference w:type="even" r:id="rId17"/>
      <w:footerReference w:type="default" r:id="rId18"/>
      <w:headerReference w:type="first" r:id="rId19"/>
      <w:footerReference w:type="first" r:id="rId20"/>
      <w:pgSz w:w="11906" w:h="16838"/>
      <w:pgMar w:top="192"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6F6" w:rsidRDefault="002316F6">
      <w:r>
        <w:separator/>
      </w:r>
    </w:p>
  </w:endnote>
  <w:endnote w:type="continuationSeparator" w:id="0">
    <w:p w:rsidR="002316F6" w:rsidRDefault="00231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3C" w:rsidRDefault="00976C3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3C" w:rsidRDefault="00976C3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3C" w:rsidRDefault="00976C3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6F6" w:rsidRDefault="002316F6">
      <w:r>
        <w:separator/>
      </w:r>
    </w:p>
  </w:footnote>
  <w:footnote w:type="continuationSeparator" w:id="0">
    <w:p w:rsidR="002316F6" w:rsidRDefault="00231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A0" w:rsidRDefault="00C928D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8752;mso-position-horizontal:center;mso-position-horizontal-relative:margin;mso-position-vertical:center;mso-position-vertical-relative:margin" o:allowincell="f">
          <v:imagedata r:id="rId1" o:title="AF_PapelA4BEcoEscola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A0" w:rsidRDefault="00C928D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2pt;height:841.9pt;z-index:-251657728;mso-position-horizontal:center;mso-position-horizontal-relative:margin;mso-position-vertical:center;mso-position-vertical-relative:margin" o:allowincell="f">
          <v:imagedata r:id="rId1" o:title="AF_PapelA4BEcoEscola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A0" w:rsidRDefault="00C928D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2pt;height:841.9pt;z-index:-251659776;mso-position-horizontal:center;mso-position-horizontal-relative:margin;mso-position-vertical:center;mso-position-vertical-relative:margin" o:allowincell="f">
          <v:imagedata r:id="rId1" o:title="AF_PapelA4BEcoEscola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547BC8"/>
    <w:rsid w:val="000544D0"/>
    <w:rsid w:val="00065787"/>
    <w:rsid w:val="000A5BE7"/>
    <w:rsid w:val="000C261D"/>
    <w:rsid w:val="000F34C6"/>
    <w:rsid w:val="000F6A08"/>
    <w:rsid w:val="001225F8"/>
    <w:rsid w:val="00141C84"/>
    <w:rsid w:val="00195959"/>
    <w:rsid w:val="0020008E"/>
    <w:rsid w:val="00213783"/>
    <w:rsid w:val="002202BD"/>
    <w:rsid w:val="002316F6"/>
    <w:rsid w:val="0026437E"/>
    <w:rsid w:val="002815AF"/>
    <w:rsid w:val="003101A9"/>
    <w:rsid w:val="003271A8"/>
    <w:rsid w:val="003A0A18"/>
    <w:rsid w:val="003B152B"/>
    <w:rsid w:val="003D58B5"/>
    <w:rsid w:val="003E152B"/>
    <w:rsid w:val="00441E85"/>
    <w:rsid w:val="004B2A23"/>
    <w:rsid w:val="004C0518"/>
    <w:rsid w:val="004F047F"/>
    <w:rsid w:val="004F28E1"/>
    <w:rsid w:val="004F2D84"/>
    <w:rsid w:val="005101C5"/>
    <w:rsid w:val="00543B4D"/>
    <w:rsid w:val="00547BC8"/>
    <w:rsid w:val="00582C65"/>
    <w:rsid w:val="005A09B1"/>
    <w:rsid w:val="006169E6"/>
    <w:rsid w:val="00663571"/>
    <w:rsid w:val="006F5E7A"/>
    <w:rsid w:val="007B14CE"/>
    <w:rsid w:val="007E5A60"/>
    <w:rsid w:val="007F3885"/>
    <w:rsid w:val="008012A0"/>
    <w:rsid w:val="00855620"/>
    <w:rsid w:val="00866664"/>
    <w:rsid w:val="00976C3C"/>
    <w:rsid w:val="009E5949"/>
    <w:rsid w:val="00A369B4"/>
    <w:rsid w:val="00A62746"/>
    <w:rsid w:val="00A71755"/>
    <w:rsid w:val="00B523EC"/>
    <w:rsid w:val="00BE7143"/>
    <w:rsid w:val="00C510A5"/>
    <w:rsid w:val="00C928D9"/>
    <w:rsid w:val="00C93BDB"/>
    <w:rsid w:val="00CB601F"/>
    <w:rsid w:val="00D272A3"/>
    <w:rsid w:val="00D302AC"/>
    <w:rsid w:val="00D550BB"/>
    <w:rsid w:val="00DD3AE8"/>
    <w:rsid w:val="00E52188"/>
    <w:rsid w:val="00E6242A"/>
    <w:rsid w:val="00EB04CF"/>
    <w:rsid w:val="00EC7361"/>
    <w:rsid w:val="00EF1FFD"/>
    <w:rsid w:val="00EF47E8"/>
    <w:rsid w:val="00EF6EA7"/>
    <w:rsid w:val="00F070F4"/>
    <w:rsid w:val="00F13E0F"/>
    <w:rsid w:val="00F30C27"/>
    <w:rsid w:val="00F448D0"/>
    <w:rsid w:val="00F47B2C"/>
    <w:rsid w:val="00F50EAE"/>
    <w:rsid w:val="00F55433"/>
    <w:rsid w:val="00F5559F"/>
    <w:rsid w:val="00F63266"/>
    <w:rsid w:val="00FF361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2BD"/>
    <w:pPr>
      <w:spacing w:after="200" w:line="276" w:lineRule="auto"/>
    </w:pPr>
    <w:rPr>
      <w:rFonts w:asciiTheme="minorHAnsi" w:eastAsiaTheme="minorHAnsi" w:hAnsiTheme="minorHAnsi" w:cstheme="minorBidi"/>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4B2A23"/>
    <w:pPr>
      <w:tabs>
        <w:tab w:val="center" w:pos="4252"/>
        <w:tab w:val="right" w:pos="8504"/>
      </w:tabs>
    </w:pPr>
  </w:style>
  <w:style w:type="paragraph" w:styleId="Rodap">
    <w:name w:val="footer"/>
    <w:basedOn w:val="Normal"/>
    <w:rsid w:val="004B2A23"/>
    <w:pPr>
      <w:tabs>
        <w:tab w:val="center" w:pos="4252"/>
        <w:tab w:val="right" w:pos="8504"/>
      </w:tabs>
    </w:pPr>
  </w:style>
  <w:style w:type="character" w:styleId="Hiperligao">
    <w:name w:val="Hyperlink"/>
    <w:basedOn w:val="Tipodeletrapredefinidodopargrafo"/>
    <w:uiPriority w:val="99"/>
    <w:rsid w:val="00547BC8"/>
    <w:rPr>
      <w:color w:val="0000FF" w:themeColor="hyperlink"/>
      <w:u w:val="single"/>
    </w:rPr>
  </w:style>
  <w:style w:type="paragraph" w:styleId="Textodebalo">
    <w:name w:val="Balloon Text"/>
    <w:basedOn w:val="Normal"/>
    <w:link w:val="TextodebaloCarcter"/>
    <w:rsid w:val="0026437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rsid w:val="0026437E"/>
    <w:rPr>
      <w:rFonts w:ascii="Tahoma" w:eastAsiaTheme="minorHAnsi" w:hAnsi="Tahoma" w:cs="Tahoma"/>
      <w:sz w:val="16"/>
      <w:szCs w:val="16"/>
      <w:lang w:eastAsia="en-US"/>
    </w:rPr>
  </w:style>
  <w:style w:type="paragraph" w:styleId="SemEspaamento">
    <w:name w:val="No Spacing"/>
    <w:uiPriority w:val="1"/>
    <w:qFormat/>
    <w:rsid w:val="00D302AC"/>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B152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3B152B"/>
    <w:rPr>
      <w:b/>
      <w:bCs/>
    </w:rPr>
  </w:style>
  <w:style w:type="paragraph" w:styleId="Textodenotadefim">
    <w:name w:val="endnote text"/>
    <w:basedOn w:val="Normal"/>
    <w:link w:val="TextodenotadefimCarcter"/>
    <w:rsid w:val="00CB601F"/>
    <w:pPr>
      <w:spacing w:after="0" w:line="240" w:lineRule="auto"/>
    </w:pPr>
    <w:rPr>
      <w:sz w:val="20"/>
      <w:szCs w:val="20"/>
    </w:rPr>
  </w:style>
  <w:style w:type="character" w:customStyle="1" w:styleId="TextodenotadefimCarcter">
    <w:name w:val="Texto de nota de fim Carácter"/>
    <w:basedOn w:val="Tipodeletrapredefinidodopargrafo"/>
    <w:link w:val="Textodenotadefim"/>
    <w:rsid w:val="00CB601F"/>
    <w:rPr>
      <w:rFonts w:asciiTheme="minorHAnsi" w:eastAsiaTheme="minorHAnsi" w:hAnsiTheme="minorHAnsi" w:cstheme="minorBidi"/>
      <w:lang w:eastAsia="en-US"/>
    </w:rPr>
  </w:style>
  <w:style w:type="character" w:styleId="Refdenotadefim">
    <w:name w:val="endnote reference"/>
    <w:basedOn w:val="Tipodeletrapredefinidodopargrafo"/>
    <w:rsid w:val="00CB601F"/>
    <w:rPr>
      <w:vertAlign w:val="superscript"/>
    </w:rPr>
  </w:style>
  <w:style w:type="paragraph" w:styleId="Corpodetexto">
    <w:name w:val="Body Text"/>
    <w:link w:val="CorpodetextoCarcter"/>
    <w:uiPriority w:val="99"/>
    <w:unhideWhenUsed/>
    <w:rsid w:val="0020008E"/>
    <w:pPr>
      <w:tabs>
        <w:tab w:val="left" w:pos="-31680"/>
      </w:tabs>
    </w:pPr>
    <w:rPr>
      <w:rFonts w:ascii="Arial" w:hAnsi="Arial" w:cs="Arial"/>
      <w:color w:val="000000"/>
      <w:kern w:val="28"/>
    </w:rPr>
  </w:style>
  <w:style w:type="character" w:customStyle="1" w:styleId="CorpodetextoCarcter">
    <w:name w:val="Corpo de texto Carácter"/>
    <w:basedOn w:val="Tipodeletrapredefinidodopargrafo"/>
    <w:link w:val="Corpodetexto"/>
    <w:uiPriority w:val="99"/>
    <w:rsid w:val="0020008E"/>
    <w:rPr>
      <w:rFonts w:ascii="Arial" w:hAnsi="Arial" w:cs="Arial"/>
      <w:color w:val="000000"/>
      <w:kern w:val="28"/>
    </w:rPr>
  </w:style>
</w:styles>
</file>

<file path=word/webSettings.xml><?xml version="1.0" encoding="utf-8"?>
<w:webSettings xmlns:r="http://schemas.openxmlformats.org/officeDocument/2006/relationships" xmlns:w="http://schemas.openxmlformats.org/wordprocessingml/2006/main">
  <w:divs>
    <w:div w:id="57441974">
      <w:bodyDiv w:val="1"/>
      <w:marLeft w:val="0"/>
      <w:marRight w:val="0"/>
      <w:marTop w:val="0"/>
      <w:marBottom w:val="0"/>
      <w:divBdr>
        <w:top w:val="none" w:sz="0" w:space="0" w:color="auto"/>
        <w:left w:val="none" w:sz="0" w:space="0" w:color="auto"/>
        <w:bottom w:val="none" w:sz="0" w:space="0" w:color="auto"/>
        <w:right w:val="none" w:sz="0" w:space="0" w:color="auto"/>
      </w:divBdr>
    </w:div>
    <w:div w:id="68309638">
      <w:bodyDiv w:val="1"/>
      <w:marLeft w:val="0"/>
      <w:marRight w:val="0"/>
      <w:marTop w:val="0"/>
      <w:marBottom w:val="0"/>
      <w:divBdr>
        <w:top w:val="none" w:sz="0" w:space="0" w:color="auto"/>
        <w:left w:val="none" w:sz="0" w:space="0" w:color="auto"/>
        <w:bottom w:val="none" w:sz="0" w:space="0" w:color="auto"/>
        <w:right w:val="none" w:sz="0" w:space="0" w:color="auto"/>
      </w:divBdr>
    </w:div>
    <w:div w:id="149946399">
      <w:bodyDiv w:val="1"/>
      <w:marLeft w:val="0"/>
      <w:marRight w:val="0"/>
      <w:marTop w:val="0"/>
      <w:marBottom w:val="0"/>
      <w:divBdr>
        <w:top w:val="none" w:sz="0" w:space="0" w:color="auto"/>
        <w:left w:val="none" w:sz="0" w:space="0" w:color="auto"/>
        <w:bottom w:val="none" w:sz="0" w:space="0" w:color="auto"/>
        <w:right w:val="none" w:sz="0" w:space="0" w:color="auto"/>
      </w:divBdr>
    </w:div>
    <w:div w:id="210187880">
      <w:bodyDiv w:val="1"/>
      <w:marLeft w:val="0"/>
      <w:marRight w:val="0"/>
      <w:marTop w:val="0"/>
      <w:marBottom w:val="0"/>
      <w:divBdr>
        <w:top w:val="none" w:sz="0" w:space="0" w:color="auto"/>
        <w:left w:val="none" w:sz="0" w:space="0" w:color="auto"/>
        <w:bottom w:val="none" w:sz="0" w:space="0" w:color="auto"/>
        <w:right w:val="none" w:sz="0" w:space="0" w:color="auto"/>
      </w:divBdr>
    </w:div>
    <w:div w:id="371736711">
      <w:bodyDiv w:val="1"/>
      <w:marLeft w:val="0"/>
      <w:marRight w:val="0"/>
      <w:marTop w:val="0"/>
      <w:marBottom w:val="0"/>
      <w:divBdr>
        <w:top w:val="none" w:sz="0" w:space="0" w:color="auto"/>
        <w:left w:val="none" w:sz="0" w:space="0" w:color="auto"/>
        <w:bottom w:val="none" w:sz="0" w:space="0" w:color="auto"/>
        <w:right w:val="none" w:sz="0" w:space="0" w:color="auto"/>
      </w:divBdr>
    </w:div>
    <w:div w:id="541945669">
      <w:bodyDiv w:val="1"/>
      <w:marLeft w:val="0"/>
      <w:marRight w:val="0"/>
      <w:marTop w:val="0"/>
      <w:marBottom w:val="0"/>
      <w:divBdr>
        <w:top w:val="none" w:sz="0" w:space="0" w:color="auto"/>
        <w:left w:val="none" w:sz="0" w:space="0" w:color="auto"/>
        <w:bottom w:val="none" w:sz="0" w:space="0" w:color="auto"/>
        <w:right w:val="none" w:sz="0" w:space="0" w:color="auto"/>
      </w:divBdr>
    </w:div>
    <w:div w:id="592709712">
      <w:bodyDiv w:val="1"/>
      <w:marLeft w:val="0"/>
      <w:marRight w:val="0"/>
      <w:marTop w:val="0"/>
      <w:marBottom w:val="0"/>
      <w:divBdr>
        <w:top w:val="none" w:sz="0" w:space="0" w:color="auto"/>
        <w:left w:val="none" w:sz="0" w:space="0" w:color="auto"/>
        <w:bottom w:val="none" w:sz="0" w:space="0" w:color="auto"/>
        <w:right w:val="none" w:sz="0" w:space="0" w:color="auto"/>
      </w:divBdr>
    </w:div>
    <w:div w:id="934245503">
      <w:bodyDiv w:val="1"/>
      <w:marLeft w:val="0"/>
      <w:marRight w:val="0"/>
      <w:marTop w:val="0"/>
      <w:marBottom w:val="0"/>
      <w:divBdr>
        <w:top w:val="none" w:sz="0" w:space="0" w:color="auto"/>
        <w:left w:val="none" w:sz="0" w:space="0" w:color="auto"/>
        <w:bottom w:val="none" w:sz="0" w:space="0" w:color="auto"/>
        <w:right w:val="none" w:sz="0" w:space="0" w:color="auto"/>
      </w:divBdr>
    </w:div>
    <w:div w:id="1386753885">
      <w:bodyDiv w:val="1"/>
      <w:marLeft w:val="0"/>
      <w:marRight w:val="0"/>
      <w:marTop w:val="0"/>
      <w:marBottom w:val="0"/>
      <w:divBdr>
        <w:top w:val="none" w:sz="0" w:space="0" w:color="auto"/>
        <w:left w:val="none" w:sz="0" w:space="0" w:color="auto"/>
        <w:bottom w:val="none" w:sz="0" w:space="0" w:color="auto"/>
        <w:right w:val="none" w:sz="0" w:space="0" w:color="auto"/>
      </w:divBdr>
    </w:div>
    <w:div w:id="1393504732">
      <w:bodyDiv w:val="1"/>
      <w:marLeft w:val="0"/>
      <w:marRight w:val="0"/>
      <w:marTop w:val="0"/>
      <w:marBottom w:val="0"/>
      <w:divBdr>
        <w:top w:val="none" w:sz="0" w:space="0" w:color="auto"/>
        <w:left w:val="none" w:sz="0" w:space="0" w:color="auto"/>
        <w:bottom w:val="none" w:sz="0" w:space="0" w:color="auto"/>
        <w:right w:val="none" w:sz="0" w:space="0" w:color="auto"/>
      </w:divBdr>
    </w:div>
    <w:div w:id="1490053386">
      <w:bodyDiv w:val="1"/>
      <w:marLeft w:val="0"/>
      <w:marRight w:val="0"/>
      <w:marTop w:val="0"/>
      <w:marBottom w:val="0"/>
      <w:divBdr>
        <w:top w:val="none" w:sz="0" w:space="0" w:color="auto"/>
        <w:left w:val="none" w:sz="0" w:space="0" w:color="auto"/>
        <w:bottom w:val="none" w:sz="0" w:space="0" w:color="auto"/>
        <w:right w:val="none" w:sz="0" w:space="0" w:color="auto"/>
      </w:divBdr>
    </w:div>
    <w:div w:id="20079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cm-saovicente.pt/encontroecoescola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bae.pt/programa/EE/galardao/2011/index.php?p=programa" TargetMode="External"/><Relationship Id="rId12" Type="http://schemas.openxmlformats.org/officeDocument/2006/relationships/hyperlink" Target="http://www.abae.pt/programa/EE/seminario/2011/engine/swf/player.swf?url=../../data/video/charles.f4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bae.pt/programa/EE/eco_codigo/20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bae.pt/programa/EE/depositrao/201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scoladaenergia.abae.pt/" TargetMode="External"/><Relationship Id="rId14" Type="http://schemas.openxmlformats.org/officeDocument/2006/relationships/hyperlink" Target="http://www.abae.pt/programa/EE/galardao/201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ida\1.%20ABAE\1.ABAE\modelos\eco_escolas.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tilizador\1.%20ABAE\2.Eco-Escolas\0.Estatistica\HISTORI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chart>
    <c:view3D>
      <c:rAngAx val="1"/>
    </c:view3D>
    <c:plotArea>
      <c:layout>
        <c:manualLayout>
          <c:layoutTarget val="inner"/>
          <c:xMode val="edge"/>
          <c:yMode val="edge"/>
          <c:x val="0.10747359478615914"/>
          <c:y val="0"/>
          <c:w val="0.8560574502526721"/>
          <c:h val="0.91400791616551458"/>
        </c:manualLayout>
      </c:layout>
      <c:bar3DChart>
        <c:barDir val="bar"/>
        <c:grouping val="clustered"/>
        <c:ser>
          <c:idx val="0"/>
          <c:order val="0"/>
          <c:tx>
            <c:strRef>
              <c:f>Folha1!$B$2</c:f>
              <c:strCache>
                <c:ptCount val="1"/>
                <c:pt idx="0">
                  <c:v>Escolas Incritas</c:v>
                </c:pt>
              </c:strCache>
            </c:strRef>
          </c:tx>
          <c:spPr>
            <a:solidFill>
              <a:srgbClr val="FFFF00"/>
            </a:solidFill>
          </c:spPr>
          <c:dLbls>
            <c:txPr>
              <a:bodyPr/>
              <a:lstStyle/>
              <a:p>
                <a:pPr>
                  <a:defRPr sz="900"/>
                </a:pPr>
                <a:endParaRPr lang="pt-PT"/>
              </a:p>
            </c:txPr>
            <c:showVal val="1"/>
          </c:dLbls>
          <c:cat>
            <c:strRef>
              <c:f>Folha1!$A$3:$A$17</c:f>
              <c:strCache>
                <c:ptCount val="15"/>
                <c:pt idx="0">
                  <c:v>1996/97</c:v>
                </c:pt>
                <c:pt idx="1">
                  <c:v>1997/98</c:v>
                </c:pt>
                <c:pt idx="2">
                  <c:v>1998/99</c:v>
                </c:pt>
                <c:pt idx="3">
                  <c:v>1999/00</c:v>
                </c:pt>
                <c:pt idx="4">
                  <c:v>2000/01</c:v>
                </c:pt>
                <c:pt idx="5">
                  <c:v>2001/02</c:v>
                </c:pt>
                <c:pt idx="6">
                  <c:v>2002/03</c:v>
                </c:pt>
                <c:pt idx="7">
                  <c:v>2003/04</c:v>
                </c:pt>
                <c:pt idx="8">
                  <c:v>2004/05</c:v>
                </c:pt>
                <c:pt idx="9">
                  <c:v>2005/06</c:v>
                </c:pt>
                <c:pt idx="10">
                  <c:v>2006/07</c:v>
                </c:pt>
                <c:pt idx="11">
                  <c:v>2007/08</c:v>
                </c:pt>
                <c:pt idx="12">
                  <c:v>2008/09</c:v>
                </c:pt>
                <c:pt idx="13">
                  <c:v>2009/10</c:v>
                </c:pt>
                <c:pt idx="14">
                  <c:v>2010/11</c:v>
                </c:pt>
              </c:strCache>
            </c:strRef>
          </c:cat>
          <c:val>
            <c:numRef>
              <c:f>Folha1!$B$3:$B$17</c:f>
              <c:numCache>
                <c:formatCode>General</c:formatCode>
                <c:ptCount val="15"/>
                <c:pt idx="0">
                  <c:v>124</c:v>
                </c:pt>
                <c:pt idx="1">
                  <c:v>124</c:v>
                </c:pt>
                <c:pt idx="2">
                  <c:v>116</c:v>
                </c:pt>
                <c:pt idx="3">
                  <c:v>121</c:v>
                </c:pt>
                <c:pt idx="4">
                  <c:v>305</c:v>
                </c:pt>
                <c:pt idx="5">
                  <c:v>365</c:v>
                </c:pt>
                <c:pt idx="6">
                  <c:v>338</c:v>
                </c:pt>
                <c:pt idx="7">
                  <c:v>340</c:v>
                </c:pt>
                <c:pt idx="8">
                  <c:v>464</c:v>
                </c:pt>
                <c:pt idx="9">
                  <c:v>548</c:v>
                </c:pt>
                <c:pt idx="10">
                  <c:v>669</c:v>
                </c:pt>
                <c:pt idx="11">
                  <c:v>784</c:v>
                </c:pt>
                <c:pt idx="12">
                  <c:v>1089</c:v>
                </c:pt>
                <c:pt idx="13">
                  <c:v>1337</c:v>
                </c:pt>
                <c:pt idx="14">
                  <c:v>1515</c:v>
                </c:pt>
              </c:numCache>
            </c:numRef>
          </c:val>
        </c:ser>
        <c:ser>
          <c:idx val="1"/>
          <c:order val="1"/>
          <c:tx>
            <c:strRef>
              <c:f>Folha1!$C$2</c:f>
              <c:strCache>
                <c:ptCount val="1"/>
                <c:pt idx="0">
                  <c:v>Escolas galardoadas</c:v>
                </c:pt>
              </c:strCache>
            </c:strRef>
          </c:tx>
          <c:spPr>
            <a:solidFill>
              <a:srgbClr val="00B050"/>
            </a:solidFill>
          </c:spPr>
          <c:dLbls>
            <c:txPr>
              <a:bodyPr/>
              <a:lstStyle/>
              <a:p>
                <a:pPr>
                  <a:defRPr sz="1100" b="1"/>
                </a:pPr>
                <a:endParaRPr lang="pt-PT"/>
              </a:p>
            </c:txPr>
            <c:showVal val="1"/>
          </c:dLbls>
          <c:cat>
            <c:strRef>
              <c:f>Folha1!$A$3:$A$17</c:f>
              <c:strCache>
                <c:ptCount val="15"/>
                <c:pt idx="0">
                  <c:v>1996/97</c:v>
                </c:pt>
                <c:pt idx="1">
                  <c:v>1997/98</c:v>
                </c:pt>
                <c:pt idx="2">
                  <c:v>1998/99</c:v>
                </c:pt>
                <c:pt idx="3">
                  <c:v>1999/00</c:v>
                </c:pt>
                <c:pt idx="4">
                  <c:v>2000/01</c:v>
                </c:pt>
                <c:pt idx="5">
                  <c:v>2001/02</c:v>
                </c:pt>
                <c:pt idx="6">
                  <c:v>2002/03</c:v>
                </c:pt>
                <c:pt idx="7">
                  <c:v>2003/04</c:v>
                </c:pt>
                <c:pt idx="8">
                  <c:v>2004/05</c:v>
                </c:pt>
                <c:pt idx="9">
                  <c:v>2005/06</c:v>
                </c:pt>
                <c:pt idx="10">
                  <c:v>2006/07</c:v>
                </c:pt>
                <c:pt idx="11">
                  <c:v>2007/08</c:v>
                </c:pt>
                <c:pt idx="12">
                  <c:v>2008/09</c:v>
                </c:pt>
                <c:pt idx="13">
                  <c:v>2009/10</c:v>
                </c:pt>
                <c:pt idx="14">
                  <c:v>2010/11</c:v>
                </c:pt>
              </c:strCache>
            </c:strRef>
          </c:cat>
          <c:val>
            <c:numRef>
              <c:f>Folha1!$C$3:$C$17</c:f>
              <c:numCache>
                <c:formatCode>General</c:formatCode>
                <c:ptCount val="15"/>
                <c:pt idx="0">
                  <c:v>30</c:v>
                </c:pt>
                <c:pt idx="1">
                  <c:v>71</c:v>
                </c:pt>
                <c:pt idx="2">
                  <c:v>78</c:v>
                </c:pt>
                <c:pt idx="3">
                  <c:v>101</c:v>
                </c:pt>
                <c:pt idx="4">
                  <c:v>162</c:v>
                </c:pt>
                <c:pt idx="5">
                  <c:v>177</c:v>
                </c:pt>
                <c:pt idx="6">
                  <c:v>209</c:v>
                </c:pt>
                <c:pt idx="7">
                  <c:v>257</c:v>
                </c:pt>
                <c:pt idx="8">
                  <c:v>318</c:v>
                </c:pt>
                <c:pt idx="9">
                  <c:v>356</c:v>
                </c:pt>
                <c:pt idx="10">
                  <c:v>455</c:v>
                </c:pt>
                <c:pt idx="11">
                  <c:v>622</c:v>
                </c:pt>
                <c:pt idx="12">
                  <c:v>874</c:v>
                </c:pt>
                <c:pt idx="13">
                  <c:v>1043</c:v>
                </c:pt>
                <c:pt idx="14">
                  <c:v>1109</c:v>
                </c:pt>
              </c:numCache>
            </c:numRef>
          </c:val>
        </c:ser>
        <c:ser>
          <c:idx val="2"/>
          <c:order val="2"/>
          <c:tx>
            <c:strRef>
              <c:f>Folha1!$D$2</c:f>
              <c:strCache>
                <c:ptCount val="1"/>
                <c:pt idx="0">
                  <c:v>Municipios envolvidos</c:v>
                </c:pt>
              </c:strCache>
            </c:strRef>
          </c:tx>
          <c:spPr>
            <a:solidFill>
              <a:schemeClr val="accent6">
                <a:lumMod val="75000"/>
              </a:schemeClr>
            </a:solidFill>
          </c:spPr>
          <c:dLbls>
            <c:txPr>
              <a:bodyPr/>
              <a:lstStyle/>
              <a:p>
                <a:pPr>
                  <a:defRPr sz="1200" b="1" baseline="-25000">
                    <a:solidFill>
                      <a:schemeClr val="accent6">
                        <a:lumMod val="50000"/>
                      </a:schemeClr>
                    </a:solidFill>
                  </a:defRPr>
                </a:pPr>
                <a:endParaRPr lang="pt-PT"/>
              </a:p>
            </c:txPr>
            <c:showVal val="1"/>
          </c:dLbls>
          <c:cat>
            <c:strRef>
              <c:f>Folha1!$A$3:$A$17</c:f>
              <c:strCache>
                <c:ptCount val="15"/>
                <c:pt idx="0">
                  <c:v>1996/97</c:v>
                </c:pt>
                <c:pt idx="1">
                  <c:v>1997/98</c:v>
                </c:pt>
                <c:pt idx="2">
                  <c:v>1998/99</c:v>
                </c:pt>
                <c:pt idx="3">
                  <c:v>1999/00</c:v>
                </c:pt>
                <c:pt idx="4">
                  <c:v>2000/01</c:v>
                </c:pt>
                <c:pt idx="5">
                  <c:v>2001/02</c:v>
                </c:pt>
                <c:pt idx="6">
                  <c:v>2002/03</c:v>
                </c:pt>
                <c:pt idx="7">
                  <c:v>2003/04</c:v>
                </c:pt>
                <c:pt idx="8">
                  <c:v>2004/05</c:v>
                </c:pt>
                <c:pt idx="9">
                  <c:v>2005/06</c:v>
                </c:pt>
                <c:pt idx="10">
                  <c:v>2006/07</c:v>
                </c:pt>
                <c:pt idx="11">
                  <c:v>2007/08</c:v>
                </c:pt>
                <c:pt idx="12">
                  <c:v>2008/09</c:v>
                </c:pt>
                <c:pt idx="13">
                  <c:v>2009/10</c:v>
                </c:pt>
                <c:pt idx="14">
                  <c:v>2010/11</c:v>
                </c:pt>
              </c:strCache>
            </c:strRef>
          </c:cat>
          <c:val>
            <c:numRef>
              <c:f>Folha1!$D$3:$D$17</c:f>
              <c:numCache>
                <c:formatCode>General</c:formatCode>
                <c:ptCount val="15"/>
                <c:pt idx="0">
                  <c:v>58</c:v>
                </c:pt>
                <c:pt idx="1">
                  <c:v>61</c:v>
                </c:pt>
                <c:pt idx="2">
                  <c:v>52</c:v>
                </c:pt>
                <c:pt idx="3">
                  <c:v>61</c:v>
                </c:pt>
                <c:pt idx="4">
                  <c:v>115</c:v>
                </c:pt>
                <c:pt idx="5">
                  <c:v>116</c:v>
                </c:pt>
                <c:pt idx="6">
                  <c:v>118</c:v>
                </c:pt>
                <c:pt idx="7">
                  <c:v>112</c:v>
                </c:pt>
                <c:pt idx="8">
                  <c:v>132</c:v>
                </c:pt>
                <c:pt idx="9">
                  <c:v>148</c:v>
                </c:pt>
                <c:pt idx="10">
                  <c:v>174</c:v>
                </c:pt>
                <c:pt idx="11">
                  <c:v>176</c:v>
                </c:pt>
                <c:pt idx="12">
                  <c:v>200</c:v>
                </c:pt>
                <c:pt idx="13">
                  <c:v>225</c:v>
                </c:pt>
                <c:pt idx="14">
                  <c:v>236</c:v>
                </c:pt>
              </c:numCache>
            </c:numRef>
          </c:val>
        </c:ser>
        <c:shape val="cylinder"/>
        <c:axId val="99448704"/>
        <c:axId val="99450240"/>
        <c:axId val="0"/>
      </c:bar3DChart>
      <c:catAx>
        <c:axId val="99448704"/>
        <c:scaling>
          <c:orientation val="minMax"/>
        </c:scaling>
        <c:axPos val="l"/>
        <c:tickLblPos val="nextTo"/>
        <c:crossAx val="99450240"/>
        <c:crosses val="autoZero"/>
        <c:auto val="1"/>
        <c:lblAlgn val="ctr"/>
        <c:lblOffset val="100"/>
      </c:catAx>
      <c:valAx>
        <c:axId val="99450240"/>
        <c:scaling>
          <c:orientation val="minMax"/>
        </c:scaling>
        <c:axPos val="b"/>
        <c:majorGridlines/>
        <c:numFmt formatCode="General" sourceLinked="1"/>
        <c:minorTickMark val="in"/>
        <c:tickLblPos val="nextTo"/>
        <c:crossAx val="99448704"/>
        <c:crosses val="autoZero"/>
        <c:crossBetween val="between"/>
        <c:majorUnit val="100"/>
        <c:minorUnit val="50"/>
      </c:valAx>
      <c:spPr>
        <a:noFill/>
      </c:spPr>
    </c:plotArea>
    <c:legend>
      <c:legendPos val="r"/>
      <c:layout>
        <c:manualLayout>
          <c:xMode val="edge"/>
          <c:yMode val="edge"/>
          <c:x val="0.63648816557662768"/>
          <c:y val="0.39742901844109885"/>
          <c:w val="0.30912040799170593"/>
          <c:h val="0.25225986816794482"/>
        </c:manualLayout>
      </c:layout>
      <c:spPr>
        <a:solidFill>
          <a:schemeClr val="bg1"/>
        </a:solidFill>
      </c:spPr>
      <c:txPr>
        <a:bodyPr/>
        <a:lstStyle/>
        <a:p>
          <a:pPr>
            <a:defRPr sz="1000"/>
          </a:pPr>
          <a:endParaRPr lang="pt-PT"/>
        </a:p>
      </c:txPr>
    </c:legend>
    <c:plotVisOnly val="1"/>
  </c:chart>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78CC-22C2-48CB-986B-D18C3A2A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eco_escolas</Template>
  <TotalTime>1</TotalTime>
  <Pages>4</Pages>
  <Words>1672</Words>
  <Characters>9030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Margarida</dc:creator>
  <cp:lastModifiedBy>Utilizador</cp:lastModifiedBy>
  <cp:revision>2</cp:revision>
  <cp:lastPrinted>2011-10-04T05:49:00Z</cp:lastPrinted>
  <dcterms:created xsi:type="dcterms:W3CDTF">2011-10-09T03:11:00Z</dcterms:created>
  <dcterms:modified xsi:type="dcterms:W3CDTF">2011-10-09T03:11:00Z</dcterms:modified>
</cp:coreProperties>
</file>