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0000001">
      <w:pPr>
        <w:pBdr>
          <w:top w:val="none" w:color="auto" w:sz="0" w:space="0"/>
          <w:left w:val="none" w:color="auto" w:sz="0" w:space="0"/>
          <w:bottom w:val="none" w:color="auto" w:sz="0" w:space="15"/>
          <w:right w:val="none" w:color="auto" w:sz="0" w:space="0"/>
        </w:pBdr>
        <w:spacing w:line="406" w:lineRule="auto"/>
        <w:jc w:val="center"/>
      </w:pPr>
      <w:bookmarkStart w:id="1" w:name="_GoBack"/>
      <w:bookmarkEnd w:id="1"/>
      <w:r>
        <w:rPr>
          <w:rtl w:val="0"/>
        </w:rPr>
        <w:t>PROJETO ECO-ESCOLAS | Recreios Com Vida</w:t>
      </w:r>
    </w:p>
    <w:p w14:paraId="00000002">
      <w:pPr>
        <w:pBdr>
          <w:top w:val="none" w:color="auto" w:sz="0" w:space="0"/>
          <w:left w:val="none" w:color="auto" w:sz="0" w:space="0"/>
          <w:bottom w:val="none" w:color="auto" w:sz="0" w:space="15"/>
          <w:right w:val="none" w:color="auto" w:sz="0" w:space="0"/>
        </w:pBdr>
        <w:spacing w:line="406" w:lineRule="auto"/>
        <w:jc w:val="center"/>
        <w:rPr>
          <w:b/>
          <w:bCs/>
        </w:rPr>
      </w:pPr>
      <w:r>
        <w:rPr>
          <w:b/>
          <w:bCs/>
          <w:rtl w:val="0"/>
        </w:rPr>
        <w:t>Guião do Jogo</w:t>
      </w:r>
    </w:p>
    <w:p w14:paraId="00000003">
      <w:pPr>
        <w:pStyle w:val="7"/>
        <w:keepNext w:val="0"/>
        <w:keepLines w:val="0"/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after="100" w:line="293" w:lineRule="auto"/>
        <w:ind w:left="720" w:hanging="360"/>
        <w:rPr>
          <w:i w:val="0"/>
          <w:iCs w:val="0"/>
          <w:color w:val="000000"/>
        </w:rPr>
      </w:pPr>
      <w:bookmarkStart w:id="0" w:name="_b8u1lvufgctx" w:colFirst="0" w:colLast="0"/>
      <w:bookmarkEnd w:id="0"/>
      <w:r>
        <w:rPr>
          <w:i w:val="0"/>
          <w:iCs w:val="0"/>
          <w:color w:val="000000"/>
          <w:u w:val="single"/>
          <w:rtl w:val="0"/>
        </w:rPr>
        <w:t>Macaca tradicional</w:t>
      </w:r>
    </w:p>
    <w:p w14:paraId="00000004"/>
    <w:p w14:paraId="00000005">
      <w:pPr>
        <w:pBdr>
          <w:top w:val="none" w:color="auto" w:sz="0" w:space="0"/>
          <w:left w:val="none" w:color="auto" w:sz="0" w:space="0"/>
          <w:bottom w:val="none" w:color="auto" w:sz="0" w:space="15"/>
          <w:right w:val="none" w:color="auto" w:sz="0" w:space="0"/>
        </w:pBdr>
        <w:spacing w:line="406" w:lineRule="auto"/>
        <w:jc w:val="both"/>
        <w:rPr>
          <w:b/>
          <w:bCs/>
        </w:rPr>
      </w:pPr>
      <w:r>
        <w:rPr>
          <w:b/>
          <w:bCs/>
          <w:rtl w:val="0"/>
        </w:rPr>
        <w:t xml:space="preserve">Material: </w:t>
      </w:r>
      <w:r>
        <w:rPr>
          <w:rtl w:val="0"/>
        </w:rPr>
        <w:t>Uma pedra lisa (ou objeto para a mesma finalidade), fita adesiva de marcação, e tintas para desenhar o jogo da macaca no chão.</w:t>
      </w:r>
    </w:p>
    <w:p w14:paraId="00000006">
      <w:pPr>
        <w:pBdr>
          <w:top w:val="none" w:color="auto" w:sz="0" w:space="0"/>
          <w:left w:val="none" w:color="auto" w:sz="0" w:space="0"/>
          <w:bottom w:val="none" w:color="auto" w:sz="0" w:space="15"/>
          <w:right w:val="none" w:color="auto" w:sz="0" w:space="0"/>
        </w:pBdr>
        <w:spacing w:line="406" w:lineRule="auto"/>
        <w:jc w:val="both"/>
      </w:pPr>
      <w:r>
        <w:rPr>
          <w:b/>
          <w:bCs/>
          <w:rtl w:val="0"/>
        </w:rPr>
        <w:t>Jogadores:</w:t>
      </w:r>
      <w:r>
        <w:rPr>
          <w:rtl w:val="0"/>
        </w:rPr>
        <w:t xml:space="preserve"> Número variável -  mínimo de 1 jogador.</w:t>
      </w:r>
      <w:r>
        <w:rPr>
          <w:rtl w:val="0"/>
        </w:rPr>
        <w:br w:type="textWrapping"/>
      </w:r>
      <w:r>
        <w:rPr>
          <w:b/>
          <w:bCs/>
          <w:rtl w:val="0"/>
        </w:rPr>
        <w:t>Jogo:</w:t>
      </w:r>
      <w:r>
        <w:rPr>
          <w:rtl w:val="0"/>
        </w:rPr>
        <w:t xml:space="preserve"> Os jogadores devem ficar em fila, e o primeiro começa a jogar. Primeiro, lança a pedra para a primeira casa. Depois, inicia o percurso da macaca, saltando ao pé-coxinho, sem pisar a casa onde está a pedra. O mesmo processo repete-se em todas as casas até chegar ao fim do jogo. Quando terminar, joga o participante seguinte. Se a pedra cair fora da casa correta, a vez passa ao jogador seguinte. O objetivo do jogo é conseguir lançar a pedra para dentro de cada casa, saltar ao pé-coxinho sem tocar na casa onde está a pedra, apanhar a pedra sem cair e evitar pisar as linhas da macaca.</w:t>
      </w:r>
      <w:r>
        <w:rPr>
          <w:rtl w:val="0"/>
        </w:rPr>
        <w:br w:type="textWrapping"/>
      </w:r>
    </w:p>
    <w:p w14:paraId="00000007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15"/>
          <w:right w:val="none" w:color="auto" w:sz="0" w:space="0"/>
        </w:pBdr>
        <w:spacing w:line="406" w:lineRule="auto"/>
        <w:ind w:left="720" w:hanging="360"/>
        <w:jc w:val="both"/>
        <w:rPr>
          <w:u w:val="none"/>
        </w:rPr>
      </w:pPr>
      <w:r>
        <w:rPr>
          <w:u w:val="single"/>
          <w:rtl w:val="0"/>
        </w:rPr>
        <w:t xml:space="preserve">Jogo de caricas -  Pista n.º 1 </w:t>
      </w:r>
    </w:p>
    <w:p w14:paraId="00000008">
      <w:pPr>
        <w:pBdr>
          <w:top w:val="none" w:color="auto" w:sz="0" w:space="0"/>
          <w:left w:val="none" w:color="auto" w:sz="0" w:space="0"/>
          <w:bottom w:val="none" w:color="auto" w:sz="0" w:space="15"/>
          <w:right w:val="none" w:color="auto" w:sz="0" w:space="0"/>
        </w:pBdr>
        <w:spacing w:line="406" w:lineRule="auto"/>
        <w:jc w:val="both"/>
      </w:pPr>
      <w:r>
        <w:rPr>
          <w:b/>
          <w:bCs/>
          <w:rtl w:val="0"/>
        </w:rPr>
        <w:t xml:space="preserve">Material: </w:t>
      </w:r>
      <w:r>
        <w:rPr>
          <w:rtl w:val="0"/>
        </w:rPr>
        <w:t>Caricas com cera no interior, fita adesiva de marcação e tintas para desenhar a pista no chão.</w:t>
      </w:r>
    </w:p>
    <w:p w14:paraId="00000009">
      <w:pPr>
        <w:pBdr>
          <w:top w:val="none" w:color="auto" w:sz="0" w:space="0"/>
          <w:left w:val="none" w:color="auto" w:sz="0" w:space="0"/>
          <w:bottom w:val="none" w:color="auto" w:sz="0" w:space="15"/>
          <w:right w:val="none" w:color="auto" w:sz="0" w:space="0"/>
        </w:pBdr>
        <w:spacing w:line="406" w:lineRule="auto"/>
        <w:jc w:val="both"/>
      </w:pPr>
      <w:r>
        <w:rPr>
          <w:b/>
          <w:bCs/>
          <w:rtl w:val="0"/>
        </w:rPr>
        <w:t>Jogadores:</w:t>
      </w:r>
      <w:r>
        <w:rPr>
          <w:rtl w:val="0"/>
        </w:rPr>
        <w:t xml:space="preserve"> Número variável -  mínimo de 1 jogador.</w:t>
      </w:r>
      <w:r>
        <w:rPr>
          <w:rtl w:val="0"/>
        </w:rPr>
        <w:br w:type="textWrapping"/>
      </w:r>
      <w:r>
        <w:rPr>
          <w:b/>
          <w:bCs/>
          <w:rtl w:val="0"/>
        </w:rPr>
        <w:t>Jogo:</w:t>
      </w:r>
      <w:r>
        <w:rPr>
          <w:rtl w:val="0"/>
        </w:rPr>
        <w:t xml:space="preserve"> Cada jogador utiliza uma carica e, à vez, impulsiona-a com uma pancada dada com a ponta do dedo, procurando fazê-la avançar ao longo do percurso. A pista n.º 1 é reta, com alguns zigue-zagues e zonas mais estreitas, tornando o jogo mais desafiante. O objetivo principal é completar o percurso antes dos restantes jogadores, mantendo a carica dentro dos limites da pista. Sempre que uma carica sai do trajeto definido, o jogador pode ser obrigado a regressar ao ponto de partida. </w:t>
      </w:r>
    </w:p>
    <w:p w14:paraId="0000000A">
      <w:pPr>
        <w:rPr>
          <w:u w:val="single"/>
        </w:rPr>
      </w:pPr>
    </w:p>
    <w:p w14:paraId="0000000B">
      <w:pPr>
        <w:rPr>
          <w:u w:val="single"/>
        </w:rPr>
      </w:pPr>
    </w:p>
    <w:p w14:paraId="0000000C">
      <w:pPr>
        <w:rPr>
          <w:u w:val="single"/>
        </w:rPr>
      </w:pPr>
    </w:p>
    <w:p w14:paraId="0000000D">
      <w:pPr>
        <w:numPr>
          <w:ilvl w:val="0"/>
          <w:numId w:val="1"/>
        </w:numPr>
        <w:ind w:left="720" w:hanging="360"/>
        <w:rPr>
          <w:u w:val="none"/>
        </w:rPr>
      </w:pPr>
      <w:r>
        <w:rPr>
          <w:u w:val="single"/>
          <w:rtl w:val="0"/>
        </w:rPr>
        <w:t>Jogo de caricas -  Pista “Rio”</w:t>
      </w:r>
    </w:p>
    <w:p w14:paraId="0000000E">
      <w:pPr>
        <w:rPr>
          <w:u w:val="single"/>
        </w:rPr>
      </w:pPr>
    </w:p>
    <w:p w14:paraId="0000000F">
      <w:pPr>
        <w:pBdr>
          <w:top w:val="none" w:color="auto" w:sz="0" w:space="0"/>
          <w:left w:val="none" w:color="auto" w:sz="0" w:space="0"/>
          <w:bottom w:val="none" w:color="auto" w:sz="0" w:space="15"/>
          <w:right w:val="none" w:color="auto" w:sz="0" w:space="0"/>
        </w:pBdr>
        <w:spacing w:line="406" w:lineRule="auto"/>
        <w:jc w:val="both"/>
      </w:pPr>
      <w:r>
        <w:rPr>
          <w:b/>
          <w:bCs/>
          <w:rtl w:val="0"/>
        </w:rPr>
        <w:t xml:space="preserve">Material: </w:t>
      </w:r>
      <w:r>
        <w:rPr>
          <w:rtl w:val="0"/>
        </w:rPr>
        <w:t xml:space="preserve">Caricas com cera no interior e tintas para desenhar a pista no chão. </w:t>
      </w:r>
    </w:p>
    <w:p w14:paraId="00000010">
      <w:pPr>
        <w:pBdr>
          <w:top w:val="none" w:color="auto" w:sz="0" w:space="0"/>
          <w:left w:val="none" w:color="auto" w:sz="0" w:space="0"/>
          <w:bottom w:val="none" w:color="auto" w:sz="0" w:space="15"/>
          <w:right w:val="none" w:color="auto" w:sz="0" w:space="0"/>
        </w:pBdr>
        <w:spacing w:line="406" w:lineRule="auto"/>
        <w:jc w:val="both"/>
        <w:rPr>
          <w:u w:val="single"/>
        </w:rPr>
      </w:pPr>
      <w:r>
        <w:rPr>
          <w:b/>
          <w:bCs/>
          <w:rtl w:val="0"/>
        </w:rPr>
        <w:t>Jogadores:</w:t>
      </w:r>
      <w:r>
        <w:rPr>
          <w:rtl w:val="0"/>
        </w:rPr>
        <w:t xml:space="preserve"> Número variável - mínimo de 1 jogador.</w:t>
      </w:r>
      <w:r>
        <w:rPr>
          <w:rtl w:val="0"/>
        </w:rPr>
        <w:br w:type="textWrapping"/>
      </w:r>
      <w:r>
        <w:rPr>
          <w:b/>
          <w:bCs/>
          <w:rtl w:val="0"/>
        </w:rPr>
        <w:t>Jogo:</w:t>
      </w:r>
      <w:r>
        <w:rPr>
          <w:rtl w:val="0"/>
        </w:rPr>
        <w:t xml:space="preserve"> Cada jogador utiliza uma carica e, à vez, impulsiona-a com uma pancada dada com a ponta do dedo, procurando fazê-la avançar ao longo do percurso. A pista “Rio” é repleta de curvas e zonas mais estreitas, tornando o jogo mais desafiante. O objetivo principal é completar o percurso antes dos restantes jogadores, mantendo a carica dentro dos limites da pista. Sempre que uma carica sai do trajeto definido, o jogador pode ser obrigado a regressar ao ponto de partida. </w:t>
      </w:r>
    </w:p>
    <w:p w14:paraId="00000011">
      <w:pPr>
        <w:rPr>
          <w:u w:val="single"/>
        </w:rPr>
      </w:pPr>
    </w:p>
    <w:p w14:paraId="00000012">
      <w:pPr>
        <w:numPr>
          <w:ilvl w:val="0"/>
          <w:numId w:val="1"/>
        </w:numPr>
        <w:ind w:left="720" w:hanging="360"/>
        <w:rPr>
          <w:u w:val="none"/>
        </w:rPr>
      </w:pPr>
      <w:r>
        <w:rPr>
          <w:u w:val="single"/>
          <w:rtl w:val="0"/>
        </w:rPr>
        <w:t xml:space="preserve">Jogo do Berlinde </w:t>
      </w:r>
    </w:p>
    <w:p w14:paraId="00000013">
      <w:pPr>
        <w:rPr>
          <w:u w:val="single"/>
        </w:rPr>
      </w:pPr>
    </w:p>
    <w:p w14:paraId="00000014">
      <w:pPr>
        <w:pBdr>
          <w:top w:val="none" w:color="auto" w:sz="0" w:space="0"/>
          <w:left w:val="none" w:color="auto" w:sz="0" w:space="0"/>
          <w:bottom w:val="none" w:color="auto" w:sz="0" w:space="15"/>
          <w:right w:val="none" w:color="auto" w:sz="0" w:space="0"/>
        </w:pBdr>
        <w:spacing w:line="406" w:lineRule="auto"/>
        <w:jc w:val="both"/>
      </w:pPr>
      <w:r>
        <w:rPr>
          <w:b/>
          <w:bCs/>
          <w:rtl w:val="0"/>
        </w:rPr>
        <w:t xml:space="preserve">Material: </w:t>
      </w:r>
      <w:r>
        <w:rPr>
          <w:rtl w:val="0"/>
        </w:rPr>
        <w:t>Berlindes e tintas para desenhar um círculo no chão.</w:t>
      </w:r>
    </w:p>
    <w:p w14:paraId="00000015">
      <w:pPr>
        <w:pBdr>
          <w:top w:val="none" w:color="auto" w:sz="0" w:space="0"/>
          <w:left w:val="none" w:color="auto" w:sz="0" w:space="0"/>
          <w:bottom w:val="none" w:color="auto" w:sz="0" w:space="15"/>
          <w:right w:val="none" w:color="auto" w:sz="0" w:space="0"/>
        </w:pBdr>
        <w:spacing w:line="406" w:lineRule="auto"/>
        <w:jc w:val="both"/>
        <w:rPr>
          <w:u w:val="single"/>
        </w:rPr>
      </w:pPr>
      <w:r>
        <w:rPr>
          <w:b/>
          <w:bCs/>
          <w:rtl w:val="0"/>
        </w:rPr>
        <w:t>Jogadores:</w:t>
      </w:r>
      <w:r>
        <w:rPr>
          <w:rtl w:val="0"/>
        </w:rPr>
        <w:t xml:space="preserve"> Número variável - mínimo de 2 jogadores.</w:t>
      </w:r>
      <w:r>
        <w:rPr>
          <w:rtl w:val="0"/>
        </w:rPr>
        <w:br w:type="textWrapping"/>
      </w:r>
      <w:r>
        <w:rPr>
          <w:b/>
          <w:bCs/>
          <w:rtl w:val="0"/>
        </w:rPr>
        <w:t>Jogo:</w:t>
      </w:r>
      <w:r>
        <w:rPr>
          <w:rtl w:val="0"/>
        </w:rPr>
        <w:t xml:space="preserve"> O jogo realiza-se dentro de um círculo previamente desenhado, que pode ou não incluir obstáculos. Cada jogador deve lançar ou impulsionar o berlinde com os dedos, tentando atingir um berlinde maior do que os restantes (o movimento é feito, geralmente, com um impulso do polegar, apoiando-o no indicador, procurando lançar o berlinde com precisão).</w:t>
      </w:r>
    </w:p>
    <w:p w14:paraId="00000016">
      <w:pPr>
        <w:rPr>
          <w:u w:val="single"/>
        </w:rPr>
      </w:pPr>
    </w:p>
    <w:p w14:paraId="00000017">
      <w:pPr>
        <w:rPr>
          <w:u w:val="single"/>
        </w:rPr>
      </w:pPr>
    </w:p>
    <w:p w14:paraId="00000018">
      <w:pPr>
        <w:numPr>
          <w:ilvl w:val="0"/>
          <w:numId w:val="1"/>
        </w:numPr>
        <w:ind w:left="720" w:hanging="360"/>
        <w:rPr>
          <w:u w:val="none"/>
        </w:rPr>
      </w:pPr>
      <w:r>
        <w:rPr>
          <w:u w:val="single"/>
          <w:rtl w:val="0"/>
        </w:rPr>
        <w:t>Tabuleiro de Xadrez/Damas</w:t>
      </w:r>
    </w:p>
    <w:p w14:paraId="00000019">
      <w:pPr>
        <w:rPr>
          <w:u w:val="single"/>
        </w:rPr>
      </w:pPr>
    </w:p>
    <w:p w14:paraId="0000001A">
      <w:pPr>
        <w:pBdr>
          <w:top w:val="none" w:color="auto" w:sz="0" w:space="0"/>
          <w:left w:val="none" w:color="auto" w:sz="0" w:space="0"/>
          <w:bottom w:val="none" w:color="auto" w:sz="0" w:space="15"/>
          <w:right w:val="none" w:color="auto" w:sz="0" w:space="0"/>
        </w:pBdr>
        <w:spacing w:line="406" w:lineRule="auto"/>
        <w:jc w:val="both"/>
      </w:pPr>
      <w:r>
        <w:rPr>
          <w:b/>
          <w:bCs/>
          <w:rtl w:val="0"/>
        </w:rPr>
        <w:t xml:space="preserve">Material: </w:t>
      </w:r>
      <w:r>
        <w:rPr>
          <w:rtl w:val="0"/>
        </w:rPr>
        <w:t>Tinta para desenhar o tabuleiro de xadrez no chão.</w:t>
      </w:r>
    </w:p>
    <w:p w14:paraId="0000001B">
      <w:pPr>
        <w:pBdr>
          <w:top w:val="none" w:color="auto" w:sz="0" w:space="0"/>
          <w:left w:val="none" w:color="auto" w:sz="0" w:space="0"/>
          <w:bottom w:val="none" w:color="auto" w:sz="0" w:space="15"/>
          <w:right w:val="none" w:color="auto" w:sz="0" w:space="0"/>
        </w:pBdr>
        <w:spacing w:line="406" w:lineRule="auto"/>
        <w:jc w:val="both"/>
      </w:pPr>
      <w:r>
        <w:rPr>
          <w:b/>
          <w:bCs/>
          <w:rtl w:val="0"/>
        </w:rPr>
        <w:t>Jogadores:</w:t>
      </w:r>
      <w:r>
        <w:rPr>
          <w:rtl w:val="0"/>
        </w:rPr>
        <w:t xml:space="preserve"> </w:t>
      </w:r>
    </w:p>
    <w:p w14:paraId="0000001C">
      <w:pPr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15"/>
          <w:right w:val="none" w:color="auto" w:sz="0" w:space="0"/>
        </w:pBdr>
        <w:spacing w:line="406" w:lineRule="auto"/>
        <w:ind w:left="720" w:hanging="360"/>
        <w:jc w:val="both"/>
      </w:pPr>
      <w:r>
        <w:rPr>
          <w:rtl w:val="0"/>
        </w:rPr>
        <w:t>Versão xadrez humano - 32 jogadores, correspondendo às 32 peças existentes num jogo de xadrez tradicional;</w:t>
      </w:r>
    </w:p>
    <w:p w14:paraId="0000001D">
      <w:pPr>
        <w:numPr>
          <w:ilvl w:val="0"/>
          <w:numId w:val="2"/>
        </w:numPr>
        <w:pBdr>
          <w:top w:val="none" w:color="auto" w:sz="0" w:space="0"/>
          <w:left w:val="none" w:color="auto" w:sz="0" w:space="0"/>
          <w:bottom w:val="none" w:color="auto" w:sz="0" w:space="15"/>
          <w:right w:val="none" w:color="auto" w:sz="0" w:space="0"/>
        </w:pBdr>
        <w:spacing w:line="406" w:lineRule="auto"/>
        <w:ind w:left="720" w:hanging="360"/>
        <w:jc w:val="both"/>
      </w:pPr>
      <w:r>
        <w:rPr>
          <w:rtl w:val="0"/>
        </w:rPr>
        <w:t>Versão xadrez tradicional -  2 jogadores.</w:t>
      </w:r>
      <w:r>
        <w:rPr>
          <w:rtl w:val="0"/>
        </w:rPr>
        <w:br w:type="textWrapping"/>
      </w:r>
    </w:p>
    <w:p w14:paraId="0000001E">
      <w:pPr>
        <w:pBdr>
          <w:top w:val="none" w:color="auto" w:sz="0" w:space="0"/>
          <w:left w:val="none" w:color="auto" w:sz="0" w:space="0"/>
          <w:bottom w:val="none" w:color="auto" w:sz="0" w:space="15"/>
          <w:right w:val="none" w:color="auto" w:sz="0" w:space="0"/>
        </w:pBdr>
        <w:spacing w:line="406" w:lineRule="auto"/>
        <w:ind w:left="0" w:firstLine="0"/>
        <w:jc w:val="both"/>
      </w:pPr>
      <w:r>
        <w:rPr>
          <w:b/>
          <w:bCs/>
          <w:rtl w:val="0"/>
        </w:rPr>
        <w:t>Jogo:</w:t>
      </w:r>
      <w:r>
        <w:rPr>
          <w:rtl w:val="0"/>
        </w:rPr>
        <w:t xml:space="preserve"> O jogo de xadrez realiza-se num tabuleiro desenhado no chão, podendo ser jogado de duas formas distintas: a versão 1 - em que as peças são representadas por pessoas (xadrez humano) ou a versão 2, com peças de grandes dimensões. Em ambas as modalidades, aplicam-se as regras tradicionais do xadrez, mantendo-se os movimentos específicos de cada peça e o objetivo principal de alcançar o xeque-mate ao rei adversário. </w:t>
      </w:r>
    </w:p>
    <w:p w14:paraId="0000001F">
      <w:pPr>
        <w:pBdr>
          <w:top w:val="none" w:color="auto" w:sz="0" w:space="0"/>
          <w:left w:val="none" w:color="auto" w:sz="0" w:space="0"/>
          <w:bottom w:val="none" w:color="auto" w:sz="0" w:space="15"/>
          <w:right w:val="none" w:color="auto" w:sz="0" w:space="0"/>
        </w:pBdr>
        <w:spacing w:line="406" w:lineRule="auto"/>
        <w:ind w:left="0" w:firstLine="0"/>
        <w:jc w:val="both"/>
      </w:pPr>
    </w:p>
    <w:p w14:paraId="00000020">
      <w:pPr>
        <w:numPr>
          <w:ilvl w:val="0"/>
          <w:numId w:val="1"/>
        </w:numPr>
        <w:pBdr>
          <w:top w:val="none" w:color="auto" w:sz="0" w:space="0"/>
          <w:left w:val="none" w:color="auto" w:sz="0" w:space="0"/>
          <w:bottom w:val="none" w:color="auto" w:sz="0" w:space="15"/>
          <w:right w:val="none" w:color="auto" w:sz="0" w:space="0"/>
        </w:pBdr>
        <w:spacing w:line="406" w:lineRule="auto"/>
        <w:ind w:left="720" w:hanging="360"/>
        <w:jc w:val="both"/>
        <w:rPr>
          <w:u w:val="none"/>
        </w:rPr>
      </w:pPr>
      <w:r>
        <w:rPr>
          <w:u w:val="single"/>
          <w:rtl w:val="0"/>
        </w:rPr>
        <w:t>Jogo de autor -  Workshop de “quantos-queres”</w:t>
      </w:r>
    </w:p>
    <w:p w14:paraId="00000021">
      <w:pPr>
        <w:pBdr>
          <w:top w:val="none" w:color="auto" w:sz="0" w:space="0"/>
          <w:left w:val="none" w:color="auto" w:sz="0" w:space="0"/>
          <w:bottom w:val="none" w:color="auto" w:sz="0" w:space="15"/>
          <w:right w:val="none" w:color="auto" w:sz="0" w:space="0"/>
        </w:pBdr>
        <w:spacing w:before="240" w:after="240" w:line="406" w:lineRule="auto"/>
        <w:jc w:val="both"/>
      </w:pPr>
      <w:r>
        <w:rPr>
          <w:b/>
          <w:bCs/>
          <w:rtl w:val="0"/>
        </w:rPr>
        <w:t xml:space="preserve">Material: </w:t>
      </w:r>
      <w:r>
        <w:rPr>
          <w:rtl w:val="0"/>
        </w:rPr>
        <w:t>Folha de papel ou cartolina tamanho A3, folhas de papel reciclado (ou folhas de rascunho para reutilização) e materiais de pintura.</w:t>
      </w:r>
    </w:p>
    <w:p w14:paraId="00000022">
      <w:pPr>
        <w:pBdr>
          <w:top w:val="none" w:color="auto" w:sz="0" w:space="0"/>
          <w:left w:val="none" w:color="auto" w:sz="0" w:space="0"/>
          <w:bottom w:val="none" w:color="auto" w:sz="0" w:space="15"/>
          <w:right w:val="none" w:color="auto" w:sz="0" w:space="0"/>
        </w:pBdr>
        <w:spacing w:before="240" w:after="240" w:line="406" w:lineRule="auto"/>
        <w:jc w:val="both"/>
      </w:pPr>
      <w:r>
        <w:rPr>
          <w:b/>
          <w:bCs/>
          <w:rtl w:val="0"/>
        </w:rPr>
        <w:t xml:space="preserve">Jogadores: </w:t>
      </w:r>
      <w:r>
        <w:rPr>
          <w:rtl w:val="0"/>
        </w:rPr>
        <w:t>1 monitor (para dinamizar o workshop) e um mínimo de 1 participante.</w:t>
      </w:r>
    </w:p>
    <w:p w14:paraId="00000023">
      <w:pPr>
        <w:pBdr>
          <w:top w:val="none" w:color="auto" w:sz="0" w:space="0"/>
          <w:left w:val="none" w:color="auto" w:sz="0" w:space="0"/>
          <w:bottom w:val="none" w:color="auto" w:sz="0" w:space="15"/>
          <w:right w:val="none" w:color="auto" w:sz="0" w:space="0"/>
        </w:pBdr>
        <w:spacing w:before="240" w:after="240" w:line="406" w:lineRule="auto"/>
        <w:jc w:val="both"/>
      </w:pPr>
      <w:r>
        <w:rPr>
          <w:b/>
          <w:bCs/>
          <w:rtl w:val="0"/>
        </w:rPr>
        <w:t xml:space="preserve">Jogo: </w:t>
      </w:r>
      <w:r>
        <w:rPr>
          <w:rtl w:val="0"/>
        </w:rPr>
        <w:t>O workshop de realização de “quantos-queres” consiste numa atividade prática e criativa dedicada à construção do jogo tradicional, utilizando papel reciclado, restos de folhas ou folhas já utilizadas. A atividade inicia-se com uma breve explicação sobre o funcionamento do jogo. Cada participante recebe uma folha de papel e materiais de decoração, como lápis de cor ou marcadores, sendo incentivado a personalizar o seu “quantos-queres” com cores e mensagens positivas. Durante o processo, são trabalhadas competências de motricidade fina, concentração, criatividade e coordenação. O workshop promove o convívio, a expressão criativa e a valorização dos jogos tradicionais, através de uma atividade simples, acessível e divertida.</w:t>
      </w:r>
    </w:p>
    <w:p w14:paraId="00000024">
      <w:pPr>
        <w:pBdr>
          <w:top w:val="none" w:color="auto" w:sz="0" w:space="0"/>
          <w:left w:val="none" w:color="auto" w:sz="0" w:space="0"/>
          <w:bottom w:val="none" w:color="auto" w:sz="0" w:space="15"/>
          <w:right w:val="none" w:color="auto" w:sz="0" w:space="0"/>
        </w:pBdr>
        <w:spacing w:line="406" w:lineRule="auto"/>
        <w:ind w:left="0" w:firstLine="0"/>
        <w:jc w:val="both"/>
      </w:pPr>
    </w:p>
    <w:sectPr>
      <w:headerReference r:id="rId5" w:type="default"/>
      <w:pgSz w:w="11909" w:h="16834"/>
      <w:pgMar w:top="1440" w:right="1440" w:bottom="1440" w:left="1440" w:header="720" w:footer="720" w:gutter="0"/>
      <w:pgNumType w:start="1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Arial">
    <w:panose1 w:val="020B0604020202020204"/>
    <w:charset w:val="86"/>
    <w:family w:val="swiss"/>
    <w:pitch w:val="default"/>
    <w:sig w:usb0="E0002EFF" w:usb1="C000785B" w:usb2="00000009" w:usb3="00000000" w:csb0="400001FF" w:csb1="FFFF0000"/>
    <w:embedRegular r:id="rId1" w:fontKey="{0BAE2DB3-071D-422B-84CE-ECA38D7AC948}"/>
  </w:font>
  <w:font w:name="SimHei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  <w:embedRegular r:id="rId2" w:fontKey="{4036997A-FC1F-4BE3-A6CB-6A21BF4C66F4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3" w:fontKey="{A40CDB56-718B-4A19-88DA-4F56E0970D4E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4" w:fontKey="{0130053B-8A82-48EB-AF63-8BCA63E4FC54}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  <w:embedRegular r:id="rId5" w:fontKey="{CA82A948-DD6C-4383-9014-AD9637076999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76" w:lineRule="auto"/>
      </w:pPr>
      <w:r>
        <w:separator/>
      </w:r>
    </w:p>
  </w:footnote>
  <w:footnote w:type="continuationSeparator" w:id="1">
    <w:p>
      <w:pPr>
        <w:spacing w:line="276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0000025">
    <w:pPr>
      <w:tabs>
        <w:tab w:val="left" w:pos="380"/>
        <w:tab w:val="left" w:pos="965"/>
        <w:tab w:val="center" w:pos="4819"/>
      </w:tabs>
      <w:spacing w:line="240" w:lineRule="auto"/>
      <w:rPr>
        <w:rFonts w:ascii="Times New Roman" w:hAnsi="Times New Roman" w:eastAsia="Times New Roman" w:cs="Times New Roman"/>
        <w:sz w:val="24"/>
        <w:szCs w:val="24"/>
      </w:rPr>
    </w:pPr>
    <w:r>
      <w:rPr>
        <w:rFonts w:ascii="Times New Roman" w:hAnsi="Times New Roman" w:eastAsia="Times New Roman" w:cs="Times New Roman"/>
        <w:sz w:val="24"/>
        <w:szCs w:val="24"/>
        <w:rtl w:val="0"/>
      </w:rPr>
      <w:tab/>
    </w:r>
    <w:r>
      <w:rPr>
        <w:rFonts w:ascii="Times New Roman" w:hAnsi="Times New Roman" w:eastAsia="Times New Roman" w:cs="Times New Roman"/>
        <w:sz w:val="24"/>
        <w:szCs w:val="24"/>
        <w:rtl w:val="0"/>
      </w:rPr>
      <w:tab/>
    </w:r>
    <w:r>
      <w:rPr>
        <w:rFonts w:ascii="Times New Roman" w:hAnsi="Times New Roman" w:eastAsia="Times New Roman" w:cs="Times New Roman"/>
        <w:sz w:val="24"/>
        <w:szCs w:val="24"/>
        <w:rtl w:val="0"/>
      </w:rPr>
      <w:tab/>
    </w:r>
    <w:r>
      <w:rPr>
        <w:rFonts w:ascii="Times New Roman" w:hAnsi="Times New Roman" w:eastAsia="Times New Roman" w:cs="Times New Roman"/>
        <w:sz w:val="24"/>
        <w:szCs w:val="24"/>
        <w:rtl w:val="0"/>
      </w:rPr>
      <w:tab/>
    </w:r>
    <w:r>
      <w:rPr>
        <w:rFonts w:ascii="Times New Roman" w:hAnsi="Times New Roman" w:eastAsia="Times New Roman" w:cs="Times New Roman"/>
        <w:sz w:val="24"/>
        <w:szCs w:val="24"/>
        <w:rtl w:val="0"/>
      </w:rPr>
      <w:tab/>
    </w:r>
    <w:r>
      <w:rPr>
        <w:rFonts w:ascii="Times New Roman" w:hAnsi="Times New Roman" w:eastAsia="Times New Roman" w:cs="Times New Roman"/>
        <w:sz w:val="24"/>
        <w:szCs w:val="24"/>
        <w:rtl w:val="0"/>
      </w:rPr>
      <w:tab/>
    </w:r>
    <w:r>
      <w:rPr>
        <w:rFonts w:ascii="Times New Roman" w:hAnsi="Times New Roman" w:eastAsia="Times New Roman" w:cs="Times New Roman"/>
        <w:sz w:val="24"/>
        <w:szCs w:val="24"/>
        <w:rtl w:val="0"/>
      </w:rPr>
      <w:tab/>
    </w:r>
    <w:r>
      <w:rPr>
        <w:rFonts w:ascii="Times New Roman" w:hAnsi="Times New Roman" w:eastAsia="Times New Roman" w:cs="Times New Roman"/>
        <w:sz w:val="24"/>
        <w:szCs w:val="24"/>
        <w:rtl w:val="0"/>
      </w:rPr>
      <w:t xml:space="preserve"> </w:t>
    </w:r>
    <w: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-466090</wp:posOffset>
          </wp:positionH>
          <wp:positionV relativeFrom="paragraph">
            <wp:posOffset>-123190</wp:posOffset>
          </wp:positionV>
          <wp:extent cx="1261110" cy="595630"/>
          <wp:effectExtent l="0" t="0" r="0" b="0"/>
          <wp:wrapNone/>
          <wp:docPr id="2" name="image2.pn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2.png"/>
                  <pic:cNvPicPr preferRelativeResize="0"/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1261110" cy="59563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114300" distR="114300" simplePos="0" relativeHeight="251659264" behindDoc="0" locked="0" layoutInCell="1" allowOverlap="1">
          <wp:simplePos x="0" y="0"/>
          <wp:positionH relativeFrom="column">
            <wp:posOffset>5314950</wp:posOffset>
          </wp:positionH>
          <wp:positionV relativeFrom="paragraph">
            <wp:posOffset>-208915</wp:posOffset>
          </wp:positionV>
          <wp:extent cx="940435" cy="640080"/>
          <wp:effectExtent l="0" t="0" r="0" b="0"/>
          <wp:wrapSquare wrapText="bothSides"/>
          <wp:docPr id="1" name="image1.jpg" descr="N:\2014-2015\Conselhos Pedagógicos\Reunião n.º 6 - 14-01-2015\logo cdr_ALTERADO.jpg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1.jpg" descr="N:\2014-2015\Conselhos Pedagógicos\Reunião n.º 6 - 14-01-2015\logo cdr_ALTERADO.jpg"/>
                  <pic:cNvPicPr preferRelativeResize="0"/>
                </pic:nvPicPr>
                <pic:blipFill>
                  <a:blip r:embed="rId2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940435" cy="64008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tbl>
    <w:tblPr>
      <w:tblStyle w:val="13"/>
      <w:tblpPr w:leftFromText="141" w:rightFromText="141" w:vertAnchor="text" w:tblpXSpec="left" w:tblpY="0"/>
      <w:tblW w:w="9851" w:type="dxa"/>
      <w:tblInd w:w="-70" w:type="dxa"/>
      <w:tblLayout w:type="fixed"/>
      <w:tblCellMar>
        <w:top w:w="0" w:type="dxa"/>
        <w:left w:w="70" w:type="dxa"/>
        <w:bottom w:w="0" w:type="dxa"/>
        <w:right w:w="70" w:type="dxa"/>
      </w:tblCellMar>
    </w:tblPr>
    <w:tblGrid>
      <w:gridCol w:w="9851"/>
    </w:tblGrid>
    <w:tr w14:paraId="7F6D6DF5">
      <w:tblPrEx>
        <w:tblCellMar>
          <w:top w:w="0" w:type="dxa"/>
          <w:left w:w="70" w:type="dxa"/>
          <w:bottom w:w="0" w:type="dxa"/>
          <w:right w:w="70" w:type="dxa"/>
        </w:tblCellMar>
      </w:tblPrEx>
      <w:trPr>
        <w:trHeight w:val="580" w:hRule="atLeast"/>
      </w:trPr>
      <w:tc>
        <w:tcPr>
          <w:vAlign w:val="top"/>
        </w:tcPr>
        <w:p w14:paraId="00000026">
          <w:pPr>
            <w:keepNext/>
            <w:spacing w:line="240" w:lineRule="auto"/>
            <w:jc w:val="center"/>
            <w:rPr>
              <w:rFonts w:ascii="Times New Roman" w:hAnsi="Times New Roman" w:eastAsia="Times New Roman" w:cs="Times New Roman"/>
            </w:rPr>
          </w:pPr>
          <w:r>
            <w:rPr>
              <w:rFonts w:ascii="Times New Roman" w:hAnsi="Times New Roman" w:eastAsia="Times New Roman" w:cs="Times New Roman"/>
              <w:b/>
              <w:bCs/>
              <w:rtl w:val="0"/>
            </w:rPr>
            <w:t>MECI – Ministério da Educação, Ciência e Inovação</w:t>
          </w:r>
        </w:p>
        <w:p w14:paraId="00000027">
          <w:pPr>
            <w:spacing w:line="240" w:lineRule="auto"/>
            <w:jc w:val="center"/>
            <w:rPr>
              <w:rFonts w:ascii="Times New Roman" w:hAnsi="Times New Roman" w:eastAsia="Times New Roman" w:cs="Times New Roman"/>
              <w:sz w:val="20"/>
              <w:szCs w:val="20"/>
            </w:rPr>
          </w:pPr>
          <w:r>
            <w:rPr>
              <w:rFonts w:ascii="Times New Roman" w:hAnsi="Times New Roman" w:eastAsia="Times New Roman" w:cs="Times New Roman"/>
              <w:b/>
              <w:bCs/>
              <w:sz w:val="20"/>
              <w:szCs w:val="20"/>
              <w:rtl w:val="0"/>
            </w:rPr>
            <w:t>AGRUPAMENTO DE ESCOLAS ENGº DUARTE PACHECO - (145178)</w:t>
          </w:r>
        </w:p>
        <w:p w14:paraId="00000028">
          <w:pPr>
            <w:spacing w:line="240" w:lineRule="auto"/>
            <w:jc w:val="center"/>
            <w:rPr>
              <w:rFonts w:ascii="Times New Roman" w:hAnsi="Times New Roman" w:eastAsia="Times New Roman" w:cs="Times New Roman"/>
              <w:sz w:val="18"/>
              <w:szCs w:val="18"/>
            </w:rPr>
          </w:pPr>
          <w:r>
            <w:rPr>
              <w:rFonts w:ascii="Times New Roman" w:hAnsi="Times New Roman" w:eastAsia="Times New Roman" w:cs="Times New Roman"/>
              <w:sz w:val="18"/>
              <w:szCs w:val="18"/>
              <w:rtl w:val="0"/>
            </w:rPr>
            <w:t xml:space="preserve">E.B. Engº Duarte Pacheco (Sede), E.B. Prof. Dr. Aníbal Cavaco Silva, E.B. Estação, E.B. Mãe Soberana, </w:t>
          </w:r>
        </w:p>
        <w:p w14:paraId="00000029">
          <w:pPr>
            <w:spacing w:line="240" w:lineRule="auto"/>
            <w:jc w:val="center"/>
            <w:rPr>
              <w:rFonts w:ascii="Times New Roman" w:hAnsi="Times New Roman" w:eastAsia="Times New Roman" w:cs="Times New Roman"/>
              <w:sz w:val="18"/>
              <w:szCs w:val="18"/>
            </w:rPr>
          </w:pPr>
          <w:r>
            <w:rPr>
              <w:rFonts w:ascii="Times New Roman" w:hAnsi="Times New Roman" w:eastAsia="Times New Roman" w:cs="Times New Roman"/>
              <w:sz w:val="18"/>
              <w:szCs w:val="18"/>
              <w:rtl w:val="0"/>
            </w:rPr>
            <w:t xml:space="preserve">E.B. Benfarras, E.B. Gilvrasino, E.B. Hortas de Santo António, E.B. nº2 Hortas de Santo António, E.B. Vale Judeu, </w:t>
          </w:r>
        </w:p>
        <w:p w14:paraId="0000002A">
          <w:pPr>
            <w:spacing w:line="240" w:lineRule="auto"/>
            <w:jc w:val="center"/>
            <w:rPr>
              <w:rFonts w:ascii="Times New Roman" w:hAnsi="Times New Roman" w:eastAsia="Times New Roman" w:cs="Times New Roman"/>
              <w:sz w:val="18"/>
              <w:szCs w:val="18"/>
            </w:rPr>
          </w:pPr>
          <w:r>
            <w:rPr>
              <w:rFonts w:ascii="Times New Roman" w:hAnsi="Times New Roman" w:eastAsia="Times New Roman" w:cs="Times New Roman"/>
              <w:sz w:val="18"/>
              <w:szCs w:val="18"/>
              <w:rtl w:val="0"/>
            </w:rPr>
            <w:t>E.B. Vale Silves, J.I. Mira Serra, J.I. Patã</w:t>
          </w:r>
        </w:p>
      </w:tc>
    </w:tr>
  </w:tbl>
  <w:p w14:paraId="0000002B">
    <w:pPr>
      <w:spacing w:line="360" w:lineRule="auto"/>
      <w:ind w:firstLine="708"/>
      <w:jc w:val="both"/>
      <w:rPr>
        <w:rFonts w:ascii="Times New Roman" w:hAnsi="Times New Roman" w:eastAsia="Times New Roman" w:cs="Times New Roman"/>
        <w:sz w:val="24"/>
        <w:szCs w:val="24"/>
      </w:rPr>
    </w:pPr>
  </w:p>
  <w:p w14:paraId="0000002C">
    <w:pPr>
      <w:tabs>
        <w:tab w:val="left" w:pos="380"/>
        <w:tab w:val="left" w:pos="965"/>
        <w:tab w:val="center" w:pos="4819"/>
      </w:tabs>
      <w:spacing w:line="240" w:lineRule="auto"/>
      <w:rPr>
        <w:rFonts w:ascii="Times New Roman" w:hAnsi="Times New Roman" w:eastAsia="Times New Roman" w:cs="Times New Roman"/>
        <w:sz w:val="24"/>
        <w:szCs w:val="24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CF092B84"/>
    <w:multiLevelType w:val="multilevel"/>
    <w:tmpl w:val="CF092B84"/>
    <w:lvl w:ilvl="0" w:tentative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 w:tentative="0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 w:tentative="0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 w:tentative="0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 w:tentative="0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 w:tentative="0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 w:tentative="0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 w:tentative="0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 w:tentative="0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1">
    <w:nsid w:val="0053208E"/>
    <w:multiLevelType w:val="multilevel"/>
    <w:tmpl w:val="0053208E"/>
    <w:lvl w:ilvl="0" w:tentative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 w:tentative="0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 w:tentative="0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 w:tentative="0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 w:tentative="0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 w:tentative="0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 w:tentative="0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 w:tentative="0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 w:tentative="0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40"/>
  <w:embedTrueTypeFonts/>
  <w:documentProtection w:enforcement="0"/>
  <w:defaultTabStop w:val="720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5"/>
  </w:compat>
  <w:rsids>
    <w:rsidRoot w:val="00000000"/>
    <w:rsid w:val="275454CB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nhideWhenUsed="0" w:uiPriority="0" w:semiHidden="0" w:name="heading 2"/>
    <w:lsdException w:qFormat="1" w:unhideWhenUsed="0" w:uiPriority="0" w:semiHidden="0" w:name="heading 3"/>
    <w:lsdException w:qFormat="1" w:unhideWhenUsed="0" w:uiPriority="0" w:semiHidden="0" w:name="heading 4"/>
    <w:lsdException w:qFormat="1" w:unhideWhenUsed="0" w:uiPriority="0" w:semiHidden="0" w:name="heading 5"/>
    <w:lsdException w:qFormat="1" w:unhideWhenUsed="0" w:uiPriority="0" w:semiHidden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</w:latentStyles>
  <w:style w:type="paragraph" w:default="1" w:styleId="1">
    <w:name w:val="Normal"/>
    <w:qFormat/>
    <w:uiPriority w:val="0"/>
    <w:pPr>
      <w:spacing w:line="276" w:lineRule="auto"/>
    </w:pPr>
    <w:rPr>
      <w:rFonts w:ascii="Arial" w:hAnsi="Arial" w:eastAsia="Arial" w:cs="Arial"/>
      <w:sz w:val="22"/>
      <w:szCs w:val="22"/>
      <w:lang w:val="zh-CN"/>
    </w:rPr>
  </w:style>
  <w:style w:type="paragraph" w:styleId="2">
    <w:name w:val="heading 1"/>
    <w:basedOn w:val="1"/>
    <w:next w:val="1"/>
    <w:qFormat/>
    <w:uiPriority w:val="0"/>
    <w:pPr>
      <w:keepNext/>
      <w:keepLines/>
      <w:pageBreakBefore w:val="0"/>
      <w:spacing w:before="400" w:after="120"/>
    </w:pPr>
    <w:rPr>
      <w:sz w:val="40"/>
      <w:szCs w:val="40"/>
    </w:rPr>
  </w:style>
  <w:style w:type="paragraph" w:styleId="3">
    <w:name w:val="heading 2"/>
    <w:basedOn w:val="1"/>
    <w:next w:val="1"/>
    <w:qFormat/>
    <w:uiPriority w:val="0"/>
    <w:pPr>
      <w:keepNext/>
      <w:keepLines/>
      <w:pageBreakBefore w:val="0"/>
      <w:spacing w:before="360" w:after="120"/>
    </w:pPr>
    <w:rPr>
      <w:sz w:val="32"/>
      <w:szCs w:val="32"/>
    </w:rPr>
  </w:style>
  <w:style w:type="paragraph" w:styleId="4">
    <w:name w:val="heading 3"/>
    <w:basedOn w:val="1"/>
    <w:next w:val="1"/>
    <w:qFormat/>
    <w:uiPriority w:val="0"/>
    <w:pPr>
      <w:keepNext/>
      <w:keepLines/>
      <w:pageBreakBefore w:val="0"/>
      <w:spacing w:before="320" w:after="80"/>
    </w:pPr>
    <w:rPr>
      <w:color w:val="434343"/>
      <w:sz w:val="28"/>
      <w:szCs w:val="28"/>
    </w:rPr>
  </w:style>
  <w:style w:type="paragraph" w:styleId="5">
    <w:name w:val="heading 4"/>
    <w:basedOn w:val="1"/>
    <w:next w:val="1"/>
    <w:qFormat/>
    <w:uiPriority w:val="0"/>
    <w:pPr>
      <w:keepNext/>
      <w:keepLines/>
      <w:pageBreakBefore w:val="0"/>
      <w:spacing w:before="280" w:after="80"/>
    </w:pPr>
    <w:rPr>
      <w:color w:val="666666"/>
      <w:sz w:val="24"/>
      <w:szCs w:val="24"/>
    </w:rPr>
  </w:style>
  <w:style w:type="paragraph" w:styleId="6">
    <w:name w:val="heading 5"/>
    <w:basedOn w:val="1"/>
    <w:next w:val="1"/>
    <w:qFormat/>
    <w:uiPriority w:val="0"/>
    <w:pPr>
      <w:keepNext/>
      <w:keepLines/>
      <w:pageBreakBefore w:val="0"/>
      <w:spacing w:before="240" w:after="80"/>
    </w:pPr>
    <w:rPr>
      <w:color w:val="666666"/>
      <w:sz w:val="22"/>
      <w:szCs w:val="22"/>
    </w:rPr>
  </w:style>
  <w:style w:type="paragraph" w:styleId="7">
    <w:name w:val="heading 6"/>
    <w:basedOn w:val="1"/>
    <w:next w:val="1"/>
    <w:qFormat/>
    <w:uiPriority w:val="0"/>
    <w:pPr>
      <w:keepNext/>
      <w:keepLines/>
      <w:pageBreakBefore w:val="0"/>
      <w:spacing w:before="240" w:after="80"/>
    </w:pPr>
    <w:rPr>
      <w:i/>
      <w:iCs/>
      <w:color w:val="666666"/>
      <w:sz w:val="22"/>
      <w:szCs w:val="22"/>
    </w:rPr>
  </w:style>
  <w:style w:type="character" w:default="1" w:styleId="8">
    <w:name w:val="Default Paragraph Font"/>
    <w:semiHidden/>
    <w:uiPriority w:val="0"/>
  </w:style>
  <w:style w:type="table" w:default="1" w:styleId="9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0">
    <w:name w:val="Subtitle"/>
    <w:basedOn w:val="1"/>
    <w:next w:val="1"/>
    <w:qFormat/>
    <w:uiPriority w:val="0"/>
    <w:pPr>
      <w:keepNext/>
      <w:keepLines/>
      <w:pageBreakBefore w:val="0"/>
      <w:spacing w:before="0" w:after="320"/>
    </w:pPr>
    <w:rPr>
      <w:rFonts w:ascii="Arial" w:hAnsi="Arial" w:eastAsia="Arial" w:cs="Arial"/>
      <w:color w:val="666666"/>
      <w:sz w:val="30"/>
      <w:szCs w:val="30"/>
    </w:rPr>
  </w:style>
  <w:style w:type="paragraph" w:styleId="11">
    <w:name w:val="Title"/>
    <w:basedOn w:val="1"/>
    <w:next w:val="1"/>
    <w:qFormat/>
    <w:uiPriority w:val="0"/>
    <w:pPr>
      <w:keepNext/>
      <w:keepLines/>
      <w:pageBreakBefore w:val="0"/>
      <w:spacing w:before="0" w:after="60"/>
    </w:pPr>
    <w:rPr>
      <w:sz w:val="52"/>
      <w:szCs w:val="52"/>
    </w:rPr>
  </w:style>
  <w:style w:type="table" w:customStyle="1" w:styleId="12">
    <w:name w:val="TableNormal"/>
    <w:uiPriority w:val="0"/>
    <w:tblPr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13">
    <w:name w:val="_Style 10"/>
    <w:basedOn w:val="12"/>
    <w:qFormat/>
    <w:uiPriority w:val="0"/>
    <w:tblPr>
      <w:tblCellMar>
        <w:top w:w="0" w:type="dxa"/>
        <w:left w:w="70" w:type="dxa"/>
        <w:bottom w:w="0" w:type="dxa"/>
        <w:right w:w="7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numbering" Target="numbering.xml"/><Relationship Id="rId6" Type="http://schemas.openxmlformats.org/officeDocument/2006/relationships/theme" Target="theme/theme1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>
  <Pages>3</Pages>
  <Words>703</Words>
  <Characters>3611</Characters>
  <TotalTime>0</TotalTime>
  <ScaleCrop>false</ScaleCrop>
  <LinksUpToDate>false</LinksUpToDate>
  <CharactersWithSpaces>4299</CharactersWithSpaces>
  <Application>WPS Office_12.1.0.26372_F1E327BC-269C-435d-A152-05C5408002CA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2026-05-20T08:49:03Z</dcterms:created>
  <dc:creator>professor</dc:creator>
  <cp:lastModifiedBy>WPS_1778686901</cp:lastModifiedBy>
  <dcterms:modified xsi:type="dcterms:W3CDTF">2026-05-20T08:50:09Z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2070-12.1.0.26372</vt:lpwstr>
  </property>
  <property fmtid="{D5CDD505-2E9C-101B-9397-08002B2CF9AE}" pid="3" name="ICV">
    <vt:lpwstr>3F02EDD08896450EA4249A9702BC3561_13</vt:lpwstr>
  </property>
</Properties>
</file>